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847" w:rsidRDefault="00480847" w:rsidP="00480847"/>
    <w:p w:rsidR="008D0449" w:rsidRDefault="008D0449" w:rsidP="008D0449">
      <w:pPr>
        <w:rPr>
          <w:rFonts w:ascii="Times New Roman" w:hAnsi="Times New Roman" w:cs="Times New Roman"/>
          <w:sz w:val="28"/>
          <w:szCs w:val="28"/>
        </w:rPr>
      </w:pPr>
      <w:r w:rsidRPr="008D0449">
        <w:rPr>
          <w:rFonts w:ascii="Times New Roman" w:hAnsi="Times New Roman" w:cs="Times New Roman"/>
          <w:sz w:val="28"/>
          <w:szCs w:val="28"/>
        </w:rPr>
        <w:t>¿QUÉ COSAS PASARON?</w:t>
      </w:r>
      <w:r w:rsidR="00742255">
        <w:rPr>
          <w:rFonts w:ascii="Times New Roman" w:hAnsi="Times New Roman" w:cs="Times New Roman"/>
          <w:sz w:val="28"/>
          <w:szCs w:val="28"/>
        </w:rPr>
        <w:t xml:space="preserve"> – EL GOBIERNO VA PERDIENDO TODO EL TIEMPO. NO FIJA NINGÚN TEMA DE AGENDA.</w:t>
      </w:r>
    </w:p>
    <w:p w:rsidR="00742255" w:rsidRPr="008D0449" w:rsidRDefault="00742255" w:rsidP="008D0449">
      <w:pPr>
        <w:rPr>
          <w:rFonts w:ascii="Times New Roman" w:hAnsi="Times New Roman" w:cs="Times New Roman"/>
          <w:sz w:val="28"/>
          <w:szCs w:val="28"/>
        </w:rPr>
      </w:pPr>
    </w:p>
    <w:p w:rsidR="008D0449" w:rsidRDefault="008D0449" w:rsidP="008D0449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0449">
        <w:rPr>
          <w:rFonts w:ascii="Times New Roman" w:hAnsi="Times New Roman" w:cs="Times New Roman"/>
          <w:sz w:val="28"/>
          <w:szCs w:val="28"/>
        </w:rPr>
        <w:t xml:space="preserve">García Mansilla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8D0449">
        <w:rPr>
          <w:rFonts w:ascii="Times New Roman" w:hAnsi="Times New Roman" w:cs="Times New Roman"/>
          <w:sz w:val="28"/>
          <w:szCs w:val="28"/>
        </w:rPr>
        <w:t xml:space="preserve"> Renuncia</w:t>
      </w:r>
      <w:r w:rsidR="00742255">
        <w:rPr>
          <w:rFonts w:ascii="Times New Roman" w:hAnsi="Times New Roman" w:cs="Times New Roman"/>
          <w:sz w:val="28"/>
          <w:szCs w:val="28"/>
        </w:rPr>
        <w:t xml:space="preserve"> – Derrota rotunda en el Senado y respecto de tener su CSJN</w:t>
      </w:r>
    </w:p>
    <w:p w:rsidR="008D0449" w:rsidRDefault="008D0449" w:rsidP="008D0449">
      <w:pPr>
        <w:pStyle w:val="Prrafodelista"/>
        <w:rPr>
          <w:rFonts w:ascii="Times New Roman" w:hAnsi="Times New Roman" w:cs="Times New Roman"/>
          <w:sz w:val="28"/>
          <w:szCs w:val="28"/>
        </w:rPr>
      </w:pPr>
    </w:p>
    <w:p w:rsidR="008D0449" w:rsidRDefault="008D0449" w:rsidP="008D0449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0449">
        <w:rPr>
          <w:rFonts w:ascii="Times New Roman" w:hAnsi="Times New Roman" w:cs="Times New Roman"/>
          <w:sz w:val="28"/>
          <w:szCs w:val="28"/>
        </w:rPr>
        <w:t xml:space="preserve">Marcha Miércoles Jubilados + Acompañamiento Gremios + Paro </w:t>
      </w:r>
      <w:r w:rsidR="00057881">
        <w:rPr>
          <w:rFonts w:ascii="Times New Roman" w:hAnsi="Times New Roman" w:cs="Times New Roman"/>
          <w:sz w:val="28"/>
          <w:szCs w:val="28"/>
        </w:rPr>
        <w:t xml:space="preserve">de 36h </w:t>
      </w:r>
      <w:proofErr w:type="spellStart"/>
      <w:r w:rsidR="00057881">
        <w:rPr>
          <w:rFonts w:ascii="Times New Roman" w:hAnsi="Times New Roman" w:cs="Times New Roman"/>
          <w:sz w:val="28"/>
          <w:szCs w:val="28"/>
        </w:rPr>
        <w:t>Miércoes</w:t>
      </w:r>
      <w:proofErr w:type="spellEnd"/>
      <w:r w:rsidR="00057881">
        <w:rPr>
          <w:rFonts w:ascii="Times New Roman" w:hAnsi="Times New Roman" w:cs="Times New Roman"/>
          <w:sz w:val="28"/>
          <w:szCs w:val="28"/>
        </w:rPr>
        <w:t>-</w:t>
      </w:r>
      <w:r w:rsidRPr="008D0449">
        <w:rPr>
          <w:rFonts w:ascii="Times New Roman" w:hAnsi="Times New Roman" w:cs="Times New Roman"/>
          <w:sz w:val="28"/>
          <w:szCs w:val="28"/>
        </w:rPr>
        <w:t xml:space="preserve"> Jueves (problema de la representación)</w:t>
      </w:r>
    </w:p>
    <w:p w:rsidR="008D0449" w:rsidRPr="008D0449" w:rsidRDefault="008D0449" w:rsidP="008D0449">
      <w:pPr>
        <w:pStyle w:val="Prrafodelista"/>
        <w:rPr>
          <w:rFonts w:ascii="Times New Roman" w:hAnsi="Times New Roman" w:cs="Times New Roman"/>
          <w:sz w:val="28"/>
          <w:szCs w:val="28"/>
        </w:rPr>
      </w:pPr>
    </w:p>
    <w:p w:rsidR="008D0449" w:rsidRPr="0036260B" w:rsidRDefault="0036260B" w:rsidP="008D0449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260B">
        <w:rPr>
          <w:rFonts w:ascii="Times New Roman" w:hAnsi="Times New Roman" w:cs="Times New Roman"/>
          <w:sz w:val="28"/>
          <w:szCs w:val="28"/>
        </w:rPr>
        <w:t xml:space="preserve">Dólar en alza - </w:t>
      </w:r>
      <w:r w:rsidR="008D0449" w:rsidRPr="0036260B">
        <w:rPr>
          <w:rFonts w:ascii="Times New Roman" w:hAnsi="Times New Roman" w:cs="Times New Roman"/>
          <w:sz w:val="28"/>
          <w:szCs w:val="28"/>
        </w:rPr>
        <w:t>Inflación por aumentos de Aranceles. Mundial. Muy a pesar del gobierno.</w:t>
      </w:r>
    </w:p>
    <w:p w:rsidR="008D0449" w:rsidRPr="008D0449" w:rsidRDefault="008D0449" w:rsidP="008D0449">
      <w:pPr>
        <w:pStyle w:val="Prrafodelista"/>
        <w:rPr>
          <w:rFonts w:ascii="Times New Roman" w:hAnsi="Times New Roman" w:cs="Times New Roman"/>
          <w:sz w:val="28"/>
          <w:szCs w:val="28"/>
        </w:rPr>
      </w:pPr>
    </w:p>
    <w:p w:rsidR="008D0449" w:rsidRDefault="008D0449" w:rsidP="008D0449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0449">
        <w:rPr>
          <w:rFonts w:ascii="Times New Roman" w:hAnsi="Times New Roman" w:cs="Times New Roman"/>
          <w:sz w:val="28"/>
          <w:szCs w:val="28"/>
        </w:rPr>
        <w:t>Diputados: Ley de Moratoria Jubilatoria + comisión investigadora por caso LIBRA</w:t>
      </w:r>
    </w:p>
    <w:p w:rsidR="00057881" w:rsidRPr="00057881" w:rsidRDefault="00057881" w:rsidP="00057881">
      <w:pPr>
        <w:pStyle w:val="Prrafodelista"/>
        <w:rPr>
          <w:rFonts w:ascii="Times New Roman" w:hAnsi="Times New Roman" w:cs="Times New Roman"/>
          <w:sz w:val="28"/>
          <w:szCs w:val="28"/>
        </w:rPr>
      </w:pPr>
    </w:p>
    <w:p w:rsidR="00057881" w:rsidRDefault="00057881" w:rsidP="008D0449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0449">
        <w:rPr>
          <w:rFonts w:ascii="Times New Roman" w:hAnsi="Times New Roman" w:cs="Times New Roman"/>
          <w:sz w:val="28"/>
          <w:szCs w:val="28"/>
        </w:rPr>
        <w:t xml:space="preserve">Bolsas. Aranceles. </w:t>
      </w:r>
      <w:proofErr w:type="spellStart"/>
      <w:r w:rsidRPr="008D0449">
        <w:rPr>
          <w:rFonts w:ascii="Times New Roman" w:hAnsi="Times New Roman" w:cs="Times New Roman"/>
          <w:sz w:val="28"/>
          <w:szCs w:val="28"/>
        </w:rPr>
        <w:t>Trump</w:t>
      </w:r>
      <w:proofErr w:type="spellEnd"/>
      <w:r w:rsidRPr="008D0449">
        <w:rPr>
          <w:rFonts w:ascii="Times New Roman" w:hAnsi="Times New Roman" w:cs="Times New Roman"/>
          <w:sz w:val="28"/>
          <w:szCs w:val="28"/>
        </w:rPr>
        <w:t xml:space="preserve">. Mundo. China. ¿Qué está haciendo la Argentina? Viaje de </w:t>
      </w:r>
      <w:proofErr w:type="spellStart"/>
      <w:r w:rsidRPr="008D0449">
        <w:rPr>
          <w:rFonts w:ascii="Times New Roman" w:hAnsi="Times New Roman" w:cs="Times New Roman"/>
          <w:sz w:val="28"/>
          <w:szCs w:val="28"/>
        </w:rPr>
        <w:t>Milei</w:t>
      </w:r>
      <w:proofErr w:type="spellEnd"/>
      <w:r w:rsidRPr="008D0449">
        <w:rPr>
          <w:rFonts w:ascii="Times New Roman" w:hAnsi="Times New Roman" w:cs="Times New Roman"/>
          <w:sz w:val="28"/>
          <w:szCs w:val="28"/>
        </w:rPr>
        <w:t xml:space="preserve"> sin foto.</w:t>
      </w:r>
    </w:p>
    <w:p w:rsidR="00057881" w:rsidRPr="00057881" w:rsidRDefault="00057881" w:rsidP="00057881">
      <w:pPr>
        <w:pStyle w:val="Prrafodelista"/>
        <w:rPr>
          <w:rFonts w:ascii="Times New Roman" w:hAnsi="Times New Roman" w:cs="Times New Roman"/>
          <w:sz w:val="28"/>
          <w:szCs w:val="28"/>
        </w:rPr>
      </w:pPr>
    </w:p>
    <w:p w:rsidR="00057881" w:rsidRDefault="00057881" w:rsidP="00057881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8D0449">
        <w:rPr>
          <w:rFonts w:ascii="Times New Roman" w:hAnsi="Times New Roman" w:cs="Times New Roman"/>
          <w:sz w:val="28"/>
          <w:szCs w:val="28"/>
        </w:rPr>
        <w:t>Pcia</w:t>
      </w:r>
      <w:proofErr w:type="spellEnd"/>
      <w:r w:rsidRPr="008D0449">
        <w:rPr>
          <w:rFonts w:ascii="Times New Roman" w:hAnsi="Times New Roman" w:cs="Times New Roman"/>
          <w:sz w:val="28"/>
          <w:szCs w:val="28"/>
        </w:rPr>
        <w:t>: Desdoblamiento y ruptura.</w:t>
      </w:r>
    </w:p>
    <w:p w:rsidR="00057881" w:rsidRPr="00057881" w:rsidRDefault="00057881" w:rsidP="00057881">
      <w:pPr>
        <w:pStyle w:val="Prrafodelista"/>
        <w:rPr>
          <w:rFonts w:ascii="Times New Roman" w:hAnsi="Times New Roman" w:cs="Times New Roman"/>
          <w:sz w:val="28"/>
          <w:szCs w:val="28"/>
        </w:rPr>
      </w:pPr>
    </w:p>
    <w:p w:rsidR="00057881" w:rsidRDefault="00057881" w:rsidP="00057881">
      <w:pPr>
        <w:pStyle w:val="Prrafodelista"/>
        <w:rPr>
          <w:rFonts w:ascii="Times New Roman" w:hAnsi="Times New Roman" w:cs="Times New Roman"/>
          <w:sz w:val="28"/>
          <w:szCs w:val="28"/>
        </w:rPr>
      </w:pPr>
    </w:p>
    <w:p w:rsidR="00057881" w:rsidRDefault="00057881" w:rsidP="00057881">
      <w:pPr>
        <w:pStyle w:val="Prrafodelista"/>
        <w:rPr>
          <w:rFonts w:ascii="Times New Roman" w:hAnsi="Times New Roman" w:cs="Times New Roman"/>
          <w:sz w:val="28"/>
          <w:szCs w:val="28"/>
        </w:rPr>
      </w:pPr>
    </w:p>
    <w:p w:rsidR="008D0449" w:rsidRDefault="008D0449" w:rsidP="008D0449">
      <w:pPr>
        <w:rPr>
          <w:rFonts w:ascii="Times New Roman" w:hAnsi="Times New Roman" w:cs="Times New Roman"/>
          <w:b/>
          <w:sz w:val="28"/>
          <w:szCs w:val="28"/>
        </w:rPr>
      </w:pPr>
    </w:p>
    <w:p w:rsidR="008D0449" w:rsidRPr="008D0449" w:rsidRDefault="008D0449" w:rsidP="008D0449">
      <w:pPr>
        <w:rPr>
          <w:rFonts w:ascii="Times New Roman" w:hAnsi="Times New Roman" w:cs="Times New Roman"/>
          <w:sz w:val="28"/>
          <w:szCs w:val="28"/>
        </w:rPr>
      </w:pPr>
      <w:r w:rsidRPr="008D0449">
        <w:rPr>
          <w:rFonts w:ascii="Times New Roman" w:hAnsi="Times New Roman" w:cs="Times New Roman"/>
          <w:b/>
          <w:sz w:val="28"/>
          <w:szCs w:val="28"/>
        </w:rPr>
        <w:t>La</w:t>
      </w:r>
      <w:r w:rsidRPr="008D0449">
        <w:rPr>
          <w:rFonts w:ascii="Times New Roman" w:hAnsi="Times New Roman" w:cs="Times New Roman"/>
          <w:b/>
          <w:sz w:val="28"/>
          <w:szCs w:val="28"/>
        </w:rPr>
        <w:t xml:space="preserve"> inflación es por concentración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8D0449">
        <w:rPr>
          <w:rFonts w:ascii="Times New Roman" w:hAnsi="Times New Roman" w:cs="Times New Roman"/>
          <w:sz w:val="28"/>
          <w:szCs w:val="28"/>
        </w:rPr>
        <w:t>Porque no habrían aumentos si la desconcentración de la economía y la competencia fuese mayor.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0449">
        <w:rPr>
          <w:rFonts w:ascii="Times New Roman" w:hAnsi="Times New Roman" w:cs="Times New Roman"/>
          <w:sz w:val="28"/>
          <w:szCs w:val="28"/>
        </w:rPr>
        <w:t xml:space="preserve">Porque no se vende </w:t>
      </w:r>
      <w:proofErr w:type="spellStart"/>
      <w:r w:rsidRPr="008D0449">
        <w:rPr>
          <w:rFonts w:ascii="Times New Roman" w:hAnsi="Times New Roman" w:cs="Times New Roman"/>
          <w:sz w:val="28"/>
          <w:szCs w:val="28"/>
        </w:rPr>
        <w:t>nada.Pero</w:t>
      </w:r>
      <w:proofErr w:type="spellEnd"/>
      <w:r w:rsidRPr="008D0449">
        <w:rPr>
          <w:rFonts w:ascii="Times New Roman" w:hAnsi="Times New Roman" w:cs="Times New Roman"/>
          <w:sz w:val="28"/>
          <w:szCs w:val="28"/>
        </w:rPr>
        <w:t xml:space="preserve"> quienes </w:t>
      </w:r>
      <w:proofErr w:type="gramStart"/>
      <w:r w:rsidRPr="008D0449">
        <w:rPr>
          <w:rFonts w:ascii="Times New Roman" w:hAnsi="Times New Roman" w:cs="Times New Roman"/>
          <w:sz w:val="28"/>
          <w:szCs w:val="28"/>
        </w:rPr>
        <w:t>tiene</w:t>
      </w:r>
      <w:proofErr w:type="gramEnd"/>
      <w:r w:rsidRPr="008D0449">
        <w:rPr>
          <w:rFonts w:ascii="Times New Roman" w:hAnsi="Times New Roman" w:cs="Times New Roman"/>
          <w:sz w:val="28"/>
          <w:szCs w:val="28"/>
        </w:rPr>
        <w:t xml:space="preserve"> precios de servicios elementales (alimentos) y con monopolio de la producción, les chupa un huevo.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0449">
        <w:rPr>
          <w:rFonts w:ascii="Times New Roman" w:hAnsi="Times New Roman" w:cs="Times New Roman"/>
          <w:sz w:val="28"/>
          <w:szCs w:val="28"/>
        </w:rPr>
        <w:t>En todo caso, dejan de vender todos los más pequeños de bienes no tan necesarios.</w:t>
      </w:r>
    </w:p>
    <w:p w:rsidR="00480847" w:rsidRPr="008D0449" w:rsidRDefault="00480847" w:rsidP="00480847">
      <w:pPr>
        <w:rPr>
          <w:rFonts w:ascii="Times New Roman" w:hAnsi="Times New Roman" w:cs="Times New Roman"/>
          <w:sz w:val="28"/>
          <w:szCs w:val="28"/>
        </w:rPr>
      </w:pPr>
    </w:p>
    <w:p w:rsidR="00480847" w:rsidRDefault="00480847" w:rsidP="00480847">
      <w:r>
        <w:rPr>
          <w:noProof/>
          <w:lang w:eastAsia="es-AR"/>
        </w:rPr>
        <w:drawing>
          <wp:inline distT="0" distB="0" distL="0" distR="0" wp14:anchorId="5D27DD7E" wp14:editId="5D690BE1">
            <wp:extent cx="5612130" cy="2050415"/>
            <wp:effectExtent l="0" t="0" r="7620" b="698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05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0847" w:rsidRDefault="00480847" w:rsidP="00480847"/>
    <w:p w:rsidR="00480847" w:rsidRDefault="00480847" w:rsidP="00480847">
      <w:r>
        <w:rPr>
          <w:noProof/>
          <w:lang w:eastAsia="es-AR"/>
        </w:rPr>
        <w:drawing>
          <wp:inline distT="0" distB="0" distL="0" distR="0" wp14:anchorId="0EBA63DC" wp14:editId="3ADB00F5">
            <wp:extent cx="6315075" cy="3405482"/>
            <wp:effectExtent l="0" t="0" r="0" b="508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17219" cy="3406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0847" w:rsidRDefault="00480847" w:rsidP="00480847"/>
    <w:p w:rsidR="00480847" w:rsidRDefault="00480847" w:rsidP="00480847"/>
    <w:p w:rsidR="00480847" w:rsidRDefault="00480847" w:rsidP="00480847"/>
    <w:p w:rsidR="00480847" w:rsidRDefault="00480847" w:rsidP="00480847">
      <w:r>
        <w:rPr>
          <w:noProof/>
          <w:lang w:eastAsia="es-AR"/>
        </w:rPr>
        <w:drawing>
          <wp:inline distT="0" distB="0" distL="0" distR="0" wp14:anchorId="1F5F6E2C" wp14:editId="636CC4CD">
            <wp:extent cx="5612130" cy="2050415"/>
            <wp:effectExtent l="0" t="0" r="7620" b="698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05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0847" w:rsidRDefault="00480847" w:rsidP="00480847"/>
    <w:p w:rsidR="00480847" w:rsidRDefault="00480847" w:rsidP="00480847"/>
    <w:p w:rsidR="00480847" w:rsidRDefault="00480847" w:rsidP="00480847">
      <w:r>
        <w:rPr>
          <w:noProof/>
          <w:lang w:eastAsia="es-AR"/>
        </w:rPr>
        <w:lastRenderedPageBreak/>
        <w:drawing>
          <wp:inline distT="0" distB="0" distL="0" distR="0" wp14:anchorId="62C5A22A" wp14:editId="4E8A6D03">
            <wp:extent cx="6486525" cy="2951156"/>
            <wp:effectExtent l="0" t="0" r="0" b="190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88728" cy="2952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0847" w:rsidRDefault="00480847" w:rsidP="00480847"/>
    <w:p w:rsidR="00F37B1D" w:rsidRDefault="00480847" w:rsidP="00480847">
      <w:r>
        <w:rPr>
          <w:noProof/>
          <w:lang w:eastAsia="es-AR"/>
        </w:rPr>
        <w:drawing>
          <wp:inline distT="0" distB="0" distL="0" distR="0" wp14:anchorId="5D851D91" wp14:editId="352822FB">
            <wp:extent cx="6485786" cy="27813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87988" cy="2782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0847" w:rsidRDefault="00480847" w:rsidP="00480847">
      <w:pPr>
        <w:pBdr>
          <w:bottom w:val="single" w:sz="6" w:space="1" w:color="auto"/>
        </w:pBdr>
      </w:pPr>
    </w:p>
    <w:p w:rsidR="00905036" w:rsidRDefault="00905036" w:rsidP="00480847"/>
    <w:p w:rsidR="007915B2" w:rsidRDefault="007915B2" w:rsidP="00480847">
      <w:pPr>
        <w:rPr>
          <w:b/>
          <w:sz w:val="28"/>
          <w:szCs w:val="28"/>
        </w:rPr>
      </w:pPr>
    </w:p>
    <w:p w:rsidR="007915B2" w:rsidRDefault="007915B2" w:rsidP="00480847">
      <w:pPr>
        <w:rPr>
          <w:b/>
          <w:sz w:val="28"/>
          <w:szCs w:val="28"/>
        </w:rPr>
      </w:pPr>
    </w:p>
    <w:p w:rsidR="007915B2" w:rsidRDefault="007915B2" w:rsidP="00480847">
      <w:pPr>
        <w:rPr>
          <w:b/>
          <w:sz w:val="28"/>
          <w:szCs w:val="28"/>
        </w:rPr>
      </w:pPr>
    </w:p>
    <w:p w:rsidR="007915B2" w:rsidRDefault="007915B2" w:rsidP="00480847">
      <w:pPr>
        <w:rPr>
          <w:b/>
          <w:sz w:val="28"/>
          <w:szCs w:val="28"/>
        </w:rPr>
      </w:pPr>
    </w:p>
    <w:p w:rsidR="007915B2" w:rsidRDefault="007915B2" w:rsidP="00480847">
      <w:pPr>
        <w:rPr>
          <w:b/>
          <w:sz w:val="28"/>
          <w:szCs w:val="28"/>
        </w:rPr>
      </w:pPr>
    </w:p>
    <w:p w:rsidR="007915B2" w:rsidRDefault="007915B2" w:rsidP="00480847">
      <w:pPr>
        <w:rPr>
          <w:b/>
          <w:sz w:val="28"/>
          <w:szCs w:val="28"/>
        </w:rPr>
      </w:pPr>
    </w:p>
    <w:p w:rsidR="007915B2" w:rsidRDefault="007915B2" w:rsidP="00480847">
      <w:pPr>
        <w:rPr>
          <w:b/>
          <w:sz w:val="28"/>
          <w:szCs w:val="28"/>
        </w:rPr>
      </w:pPr>
    </w:p>
    <w:p w:rsidR="007915B2" w:rsidRDefault="007915B2" w:rsidP="0048084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PERCEPCIÓN DE LA ECONOMÍA PERSONAL:</w:t>
      </w:r>
    </w:p>
    <w:p w:rsidR="007915B2" w:rsidRDefault="007915B2" w:rsidP="00480847">
      <w:pPr>
        <w:rPr>
          <w:b/>
          <w:sz w:val="28"/>
          <w:szCs w:val="28"/>
        </w:rPr>
      </w:pPr>
      <w:r>
        <w:rPr>
          <w:noProof/>
          <w:lang w:eastAsia="es-AR"/>
        </w:rPr>
        <w:drawing>
          <wp:inline distT="0" distB="0" distL="0" distR="0" wp14:anchorId="3AC121D5" wp14:editId="760C8AB6">
            <wp:extent cx="5467350" cy="3838379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3838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15B2" w:rsidRDefault="007915B2" w:rsidP="00480847">
      <w:pPr>
        <w:rPr>
          <w:b/>
          <w:sz w:val="28"/>
          <w:szCs w:val="28"/>
        </w:rPr>
      </w:pPr>
    </w:p>
    <w:p w:rsidR="007915B2" w:rsidRDefault="007915B2" w:rsidP="00480847">
      <w:pPr>
        <w:rPr>
          <w:b/>
          <w:sz w:val="28"/>
          <w:szCs w:val="28"/>
        </w:rPr>
      </w:pPr>
    </w:p>
    <w:p w:rsidR="007915B2" w:rsidRDefault="007915B2" w:rsidP="00480847">
      <w:pPr>
        <w:rPr>
          <w:b/>
          <w:sz w:val="28"/>
          <w:szCs w:val="28"/>
        </w:rPr>
      </w:pPr>
      <w:r>
        <w:rPr>
          <w:noProof/>
          <w:lang w:eastAsia="es-AR"/>
        </w:rPr>
        <w:drawing>
          <wp:inline distT="0" distB="0" distL="0" distR="0" wp14:anchorId="0FC09A04" wp14:editId="5F4915D8">
            <wp:extent cx="5334000" cy="3310106"/>
            <wp:effectExtent l="0" t="0" r="0" b="508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310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15B2" w:rsidRDefault="007915B2" w:rsidP="00480847">
      <w:pPr>
        <w:rPr>
          <w:b/>
          <w:sz w:val="28"/>
          <w:szCs w:val="28"/>
        </w:rPr>
      </w:pPr>
    </w:p>
    <w:p w:rsidR="007915B2" w:rsidRDefault="007915B2" w:rsidP="00480847">
      <w:pPr>
        <w:rPr>
          <w:b/>
          <w:sz w:val="28"/>
          <w:szCs w:val="28"/>
        </w:rPr>
      </w:pPr>
    </w:p>
    <w:p w:rsidR="007915B2" w:rsidRDefault="007915B2" w:rsidP="00480847">
      <w:pPr>
        <w:rPr>
          <w:b/>
          <w:sz w:val="28"/>
          <w:szCs w:val="28"/>
        </w:rPr>
      </w:pPr>
    </w:p>
    <w:p w:rsidR="00905036" w:rsidRPr="00905036" w:rsidRDefault="00905036" w:rsidP="00480847">
      <w:pPr>
        <w:rPr>
          <w:b/>
          <w:sz w:val="28"/>
          <w:szCs w:val="28"/>
        </w:rPr>
      </w:pPr>
      <w:r w:rsidRPr="00905036">
        <w:rPr>
          <w:b/>
          <w:sz w:val="28"/>
          <w:szCs w:val="28"/>
        </w:rPr>
        <w:lastRenderedPageBreak/>
        <w:t>GARCIA MANSILLA</w:t>
      </w:r>
    </w:p>
    <w:p w:rsidR="00905036" w:rsidRDefault="00905036" w:rsidP="00480847">
      <w:r>
        <w:rPr>
          <w:noProof/>
          <w:lang w:eastAsia="es-AR"/>
        </w:rPr>
        <w:drawing>
          <wp:inline distT="0" distB="0" distL="0" distR="0" wp14:anchorId="259FA872" wp14:editId="6E0DE506">
            <wp:extent cx="5612130" cy="2567305"/>
            <wp:effectExtent l="0" t="0" r="7620" b="444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56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5036" w:rsidRPr="00905036" w:rsidRDefault="00905036" w:rsidP="00480847">
      <w:pPr>
        <w:rPr>
          <w:color w:val="000000" w:themeColor="text1"/>
        </w:rPr>
      </w:pPr>
    </w:p>
    <w:p w:rsidR="00905036" w:rsidRPr="00905036" w:rsidRDefault="00905036" w:rsidP="00480847">
      <w:pPr>
        <w:rPr>
          <w:rFonts w:ascii="Segoe UI" w:hAnsi="Segoe UI" w:cs="Segoe UI"/>
          <w:color w:val="000000" w:themeColor="text1"/>
          <w:sz w:val="23"/>
          <w:szCs w:val="23"/>
        </w:rPr>
      </w:pPr>
      <w:r w:rsidRPr="00905036">
        <w:rPr>
          <w:rFonts w:ascii="Segoe UI" w:hAnsi="Segoe UI" w:cs="Segoe UI"/>
          <w:color w:val="000000" w:themeColor="text1"/>
          <w:sz w:val="23"/>
          <w:szCs w:val="23"/>
        </w:rPr>
        <w:t xml:space="preserve">Tal vez el más importante de ellos sea aquella resolución de superintendencia que rechazó la </w:t>
      </w:r>
      <w:proofErr w:type="spellStart"/>
      <w:r w:rsidRPr="00905036">
        <w:rPr>
          <w:rFonts w:ascii="Segoe UI" w:hAnsi="Segoe UI" w:cs="Segoe UI"/>
          <w:color w:val="000000" w:themeColor="text1"/>
          <w:sz w:val="23"/>
          <w:szCs w:val="23"/>
        </w:rPr>
        <w:t>lilcencia</w:t>
      </w:r>
      <w:proofErr w:type="spellEnd"/>
      <w:r w:rsidRPr="00905036">
        <w:rPr>
          <w:rFonts w:ascii="Segoe UI" w:hAnsi="Segoe UI" w:cs="Segoe UI"/>
          <w:color w:val="000000" w:themeColor="text1"/>
          <w:sz w:val="23"/>
          <w:szCs w:val="23"/>
        </w:rPr>
        <w:t xml:space="preserve"> de Lijo (</w:t>
      </w:r>
      <w:proofErr w:type="spellStart"/>
      <w:r w:rsidRPr="00905036">
        <w:rPr>
          <w:rFonts w:ascii="Segoe UI" w:hAnsi="Segoe UI" w:cs="Segoe UI"/>
          <w:color w:val="000000" w:themeColor="text1"/>
          <w:sz w:val="23"/>
          <w:szCs w:val="23"/>
        </w:rPr>
        <w:t>cuestion</w:t>
      </w:r>
      <w:proofErr w:type="spellEnd"/>
      <w:r w:rsidRPr="00905036">
        <w:rPr>
          <w:rFonts w:ascii="Segoe UI" w:hAnsi="Segoe UI" w:cs="Segoe UI"/>
          <w:color w:val="000000" w:themeColor="text1"/>
          <w:sz w:val="23"/>
          <w:szCs w:val="23"/>
        </w:rPr>
        <w:t xml:space="preserve"> que ciertamente ya “devino abstracta”), que firma MGM junto con </w:t>
      </w:r>
      <w:proofErr w:type="spellStart"/>
      <w:r w:rsidRPr="00905036">
        <w:rPr>
          <w:rFonts w:ascii="Segoe UI" w:hAnsi="Segoe UI" w:cs="Segoe UI"/>
          <w:color w:val="000000" w:themeColor="text1"/>
          <w:sz w:val="23"/>
          <w:szCs w:val="23"/>
        </w:rPr>
        <w:t>Rosenkrantz</w:t>
      </w:r>
      <w:proofErr w:type="spellEnd"/>
      <w:r w:rsidRPr="00905036">
        <w:rPr>
          <w:rFonts w:ascii="Segoe UI" w:hAnsi="Segoe UI" w:cs="Segoe UI"/>
          <w:color w:val="000000" w:themeColor="text1"/>
          <w:sz w:val="23"/>
          <w:szCs w:val="23"/>
        </w:rPr>
        <w:t xml:space="preserve"> y </w:t>
      </w:r>
      <w:proofErr w:type="spellStart"/>
      <w:r w:rsidRPr="00905036">
        <w:rPr>
          <w:rFonts w:ascii="Segoe UI" w:hAnsi="Segoe UI" w:cs="Segoe UI"/>
          <w:color w:val="000000" w:themeColor="text1"/>
          <w:sz w:val="23"/>
          <w:szCs w:val="23"/>
        </w:rPr>
        <w:t>Rosatti</w:t>
      </w:r>
      <w:proofErr w:type="spellEnd"/>
      <w:r w:rsidRPr="00905036">
        <w:rPr>
          <w:rFonts w:ascii="Segoe UI" w:hAnsi="Segoe UI" w:cs="Segoe UI"/>
          <w:color w:val="000000" w:themeColor="text1"/>
          <w:sz w:val="23"/>
          <w:szCs w:val="23"/>
        </w:rPr>
        <w:t xml:space="preserve"> (y </w:t>
      </w:r>
      <w:proofErr w:type="spellStart"/>
      <w:r w:rsidRPr="00905036">
        <w:rPr>
          <w:rFonts w:ascii="Segoe UI" w:hAnsi="Segoe UI" w:cs="Segoe UI"/>
          <w:color w:val="000000" w:themeColor="text1"/>
          <w:sz w:val="23"/>
          <w:szCs w:val="23"/>
        </w:rPr>
        <w:t>Lorenzetti</w:t>
      </w:r>
      <w:proofErr w:type="spellEnd"/>
      <w:r w:rsidRPr="00905036">
        <w:rPr>
          <w:rFonts w:ascii="Segoe UI" w:hAnsi="Segoe UI" w:cs="Segoe UI"/>
          <w:color w:val="000000" w:themeColor="text1"/>
          <w:sz w:val="23"/>
          <w:szCs w:val="23"/>
        </w:rPr>
        <w:t xml:space="preserve"> no firma).</w:t>
      </w:r>
    </w:p>
    <w:p w:rsidR="00905036" w:rsidRPr="00905036" w:rsidRDefault="00905036" w:rsidP="00480847">
      <w:pPr>
        <w:rPr>
          <w:rFonts w:ascii="Segoe UI" w:hAnsi="Segoe UI" w:cs="Segoe UI"/>
          <w:color w:val="000000" w:themeColor="text1"/>
          <w:sz w:val="26"/>
          <w:szCs w:val="26"/>
          <w:shd w:val="clear" w:color="auto" w:fill="000000"/>
        </w:rPr>
      </w:pPr>
      <w:r w:rsidRPr="00905036">
        <w:rPr>
          <w:rFonts w:ascii="Segoe UI" w:hAnsi="Segoe UI" w:cs="Segoe UI"/>
          <w:color w:val="000000" w:themeColor="text1"/>
          <w:sz w:val="26"/>
          <w:szCs w:val="26"/>
          <w:shd w:val="clear" w:color="auto" w:fill="000000"/>
        </w:rPr>
        <w:t>Es una de las 39 decisiones de “solo tres firmas” donde una de ellas es la de MGM. Si no estuviera esa firma, la Corte debía llamar conjueces.</w:t>
      </w:r>
    </w:p>
    <w:p w:rsidR="00905036" w:rsidRPr="00905036" w:rsidRDefault="00905036" w:rsidP="00905036">
      <w:pPr>
        <w:rPr>
          <w:rStyle w:val="css-1jxf684"/>
          <w:rFonts w:ascii="Segoe UI" w:hAnsi="Segoe UI" w:cs="Segoe UI"/>
          <w:color w:val="000000" w:themeColor="text1"/>
          <w:sz w:val="23"/>
          <w:szCs w:val="23"/>
          <w:bdr w:val="single" w:sz="2" w:space="0" w:color="000000" w:frame="1"/>
        </w:rPr>
      </w:pPr>
      <w:r w:rsidRPr="00905036">
        <w:rPr>
          <w:rStyle w:val="css-1jxf684"/>
          <w:rFonts w:ascii="Segoe UI" w:hAnsi="Segoe UI" w:cs="Segoe UI"/>
          <w:color w:val="000000" w:themeColor="text1"/>
          <w:sz w:val="23"/>
          <w:szCs w:val="23"/>
          <w:bdr w:val="single" w:sz="2" w:space="0" w:color="000000" w:frame="1"/>
        </w:rPr>
        <w:t xml:space="preserve">MGM firma </w:t>
      </w:r>
      <w:r w:rsidRPr="00905036">
        <w:rPr>
          <w:noProof/>
          <w:color w:val="000000" w:themeColor="text1"/>
          <w:lang w:eastAsia="es-AR"/>
        </w:rPr>
        <mc:AlternateContent>
          <mc:Choice Requires="wps">
            <w:drawing>
              <wp:inline distT="0" distB="0" distL="0" distR="0" wp14:anchorId="22058486" wp14:editId="48B9DCD3">
                <wp:extent cx="304800" cy="304800"/>
                <wp:effectExtent l="0" t="0" r="0" b="0"/>
                <wp:docPr id="12" name="Rectángulo 12" descr="2⃣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ángulo 12" o:spid="_x0000_s1026" alt="Descripción: 2⃣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r w:rsidRPr="00905036">
        <w:rPr>
          <w:rStyle w:val="css-1jxf684"/>
          <w:rFonts w:ascii="Segoe UI" w:hAnsi="Segoe UI" w:cs="Segoe UI"/>
          <w:color w:val="000000" w:themeColor="text1"/>
          <w:sz w:val="23"/>
          <w:szCs w:val="23"/>
          <w:bdr w:val="single" w:sz="2" w:space="0" w:color="000000" w:frame="1"/>
        </w:rPr>
        <w:t xml:space="preserve">votos personales desarrollados en casos importantes (los dos salen </w:t>
      </w:r>
    </w:p>
    <w:p w:rsidR="00905036" w:rsidRDefault="00905036" w:rsidP="00905036">
      <w:pPr>
        <w:rPr>
          <w:rFonts w:ascii="Segoe UI" w:hAnsi="Segoe UI" w:cs="Segoe UI"/>
          <w:color w:val="000000" w:themeColor="text1"/>
          <w:sz w:val="23"/>
          <w:szCs w:val="23"/>
        </w:rPr>
      </w:pPr>
      <w:r w:rsidRPr="00905036">
        <w:rPr>
          <w:rStyle w:val="css-1jxf684"/>
          <w:rFonts w:ascii="Segoe UI" w:hAnsi="Segoe UI" w:cs="Segoe UI"/>
          <w:color w:val="000000" w:themeColor="text1"/>
          <w:sz w:val="23"/>
          <w:szCs w:val="23"/>
          <w:bdr w:val="single" w:sz="2" w:space="0" w:color="000000" w:frame="1"/>
        </w:rPr>
        <w:t xml:space="preserve">4-0, ergo responden a categorías donde su voto “no importa”): </w:t>
      </w:r>
      <w:r w:rsidRPr="00905036">
        <w:rPr>
          <w:noProof/>
          <w:color w:val="000000" w:themeColor="text1"/>
          <w:lang w:eastAsia="es-AR"/>
        </w:rPr>
        <mc:AlternateContent>
          <mc:Choice Requires="wps">
            <w:drawing>
              <wp:inline distT="0" distB="0" distL="0" distR="0" wp14:anchorId="6335E10D" wp14:editId="250789B7">
                <wp:extent cx="304800" cy="304800"/>
                <wp:effectExtent l="0" t="0" r="0" b="0"/>
                <wp:docPr id="11" name="Rectángulo 11" descr="🔹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ángulo 11" o:spid="_x0000_s1026" alt="Descripción: 🔹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" filled="f" stroked="f">
                <o:lock v:ext="edit" aspectratio="t"/>
                <w10:anchorlock/>
              </v:rect>
            </w:pict>
          </mc:Fallback>
        </mc:AlternateContent>
      </w:r>
      <w:r w:rsidRPr="00905036">
        <w:rPr>
          <w:rStyle w:val="css-1jxf684"/>
          <w:rFonts w:ascii="Segoe UI" w:hAnsi="Segoe UI" w:cs="Segoe UI"/>
          <w:color w:val="000000" w:themeColor="text1"/>
          <w:sz w:val="23"/>
          <w:szCs w:val="23"/>
          <w:bdr w:val="single" w:sz="2" w:space="0" w:color="000000" w:frame="1"/>
        </w:rPr>
        <w:t xml:space="preserve">ACEVEDO (3/4) – privilegios de créditos laborales en quiebras. </w:t>
      </w:r>
      <w:r w:rsidRPr="00905036">
        <w:rPr>
          <w:noProof/>
          <w:color w:val="000000" w:themeColor="text1"/>
          <w:lang w:eastAsia="es-AR"/>
        </w:rPr>
        <mc:AlternateContent>
          <mc:Choice Requires="wps">
            <w:drawing>
              <wp:inline distT="0" distB="0" distL="0" distR="0" wp14:anchorId="6B163BFF" wp14:editId="4F089521">
                <wp:extent cx="304800" cy="304800"/>
                <wp:effectExtent l="0" t="0" r="0" b="0"/>
                <wp:docPr id="10" name="Rectángulo 10" descr="🔹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ángulo 10" o:spid="_x0000_s1026" alt="Descripción: 🔹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" filled="f" stroked="f">
                <o:lock v:ext="edit" aspectratio="t"/>
                <w10:anchorlock/>
              </v:rect>
            </w:pict>
          </mc:Fallback>
        </mc:AlternateContent>
      </w:r>
      <w:r w:rsidRPr="00905036">
        <w:rPr>
          <w:rStyle w:val="css-1jxf684"/>
          <w:rFonts w:ascii="Segoe UI" w:hAnsi="Segoe UI" w:cs="Segoe UI"/>
          <w:color w:val="000000" w:themeColor="text1"/>
          <w:sz w:val="23"/>
          <w:szCs w:val="23"/>
          <w:bdr w:val="single" w:sz="2" w:space="0" w:color="000000" w:frame="1"/>
        </w:rPr>
        <w:t xml:space="preserve">LOYOLA (19/3) – rechaza la </w:t>
      </w:r>
      <w:proofErr w:type="spellStart"/>
      <w:r w:rsidRPr="00905036">
        <w:rPr>
          <w:rStyle w:val="css-1jxf684"/>
          <w:rFonts w:ascii="Segoe UI" w:hAnsi="Segoe UI" w:cs="Segoe UI"/>
          <w:color w:val="000000" w:themeColor="text1"/>
          <w:sz w:val="23"/>
          <w:szCs w:val="23"/>
          <w:bdr w:val="single" w:sz="2" w:space="0" w:color="000000" w:frame="1"/>
        </w:rPr>
        <w:t>imposisción</w:t>
      </w:r>
      <w:proofErr w:type="spellEnd"/>
      <w:r w:rsidRPr="00905036">
        <w:rPr>
          <w:rStyle w:val="css-1jxf684"/>
          <w:rFonts w:ascii="Segoe UI" w:hAnsi="Segoe UI" w:cs="Segoe UI"/>
          <w:color w:val="000000" w:themeColor="text1"/>
          <w:sz w:val="23"/>
          <w:szCs w:val="23"/>
          <w:bdr w:val="single" w:sz="2" w:space="0" w:color="000000" w:frame="1"/>
        </w:rPr>
        <w:t xml:space="preserve"> de penas por debajo del mínimo.</w:t>
      </w:r>
      <w:r w:rsidRPr="00905036">
        <w:rPr>
          <w:rFonts w:ascii="Segoe UI" w:hAnsi="Segoe UI" w:cs="Segoe UI"/>
          <w:color w:val="000000" w:themeColor="text1"/>
          <w:sz w:val="23"/>
          <w:szCs w:val="23"/>
        </w:rPr>
        <w:t xml:space="preserve"> </w:t>
      </w:r>
    </w:p>
    <w:p w:rsidR="00905036" w:rsidRPr="00905036" w:rsidRDefault="00905036" w:rsidP="00905036">
      <w:pPr>
        <w:rPr>
          <w:rFonts w:ascii="Segoe UI" w:hAnsi="Segoe UI" w:cs="Segoe UI"/>
          <w:color w:val="000000" w:themeColor="text1"/>
          <w:sz w:val="23"/>
          <w:szCs w:val="23"/>
        </w:rPr>
      </w:pPr>
      <w:r w:rsidRPr="00905036">
        <w:rPr>
          <w:rFonts w:ascii="Segoe UI" w:hAnsi="Segoe UI" w:cs="Segoe UI"/>
          <w:color w:val="000000" w:themeColor="text1"/>
          <w:sz w:val="23"/>
          <w:szCs w:val="23"/>
        </w:rPr>
        <w:t xml:space="preserve">Hay una decisión de cuatro firmas que tiene a </w:t>
      </w:r>
      <w:proofErr w:type="spellStart"/>
      <w:r w:rsidRPr="00905036">
        <w:rPr>
          <w:rFonts w:ascii="Segoe UI" w:hAnsi="Segoe UI" w:cs="Segoe UI"/>
          <w:color w:val="000000" w:themeColor="text1"/>
          <w:sz w:val="23"/>
          <w:szCs w:val="23"/>
        </w:rPr>
        <w:t>Rosenkrantz</w:t>
      </w:r>
      <w:proofErr w:type="spellEnd"/>
      <w:r w:rsidRPr="00905036">
        <w:rPr>
          <w:rFonts w:ascii="Segoe UI" w:hAnsi="Segoe UI" w:cs="Segoe UI"/>
          <w:color w:val="000000" w:themeColor="text1"/>
          <w:sz w:val="23"/>
          <w:szCs w:val="23"/>
        </w:rPr>
        <w:t xml:space="preserve"> en disidencia, y la firma de MGM está en la mayoría. Si no estuviera esa firma, la Corte debía llamar conjueces. (Es un incidente de incompetencia entre un juzgado de familia de Corrientes y otro de Misiones).</w:t>
      </w:r>
    </w:p>
    <w:p w:rsidR="00905036" w:rsidRPr="00905036" w:rsidRDefault="00905036" w:rsidP="00905036">
      <w:pPr>
        <w:rPr>
          <w:rFonts w:ascii="Segoe UI" w:hAnsi="Segoe UI" w:cs="Segoe UI"/>
          <w:color w:val="000000" w:themeColor="text1"/>
          <w:sz w:val="23"/>
          <w:szCs w:val="23"/>
        </w:rPr>
      </w:pPr>
      <w:r w:rsidRPr="00905036">
        <w:rPr>
          <w:rFonts w:ascii="Segoe UI" w:hAnsi="Segoe UI" w:cs="Segoe UI"/>
          <w:color w:val="000000" w:themeColor="text1"/>
          <w:sz w:val="23"/>
          <w:szCs w:val="23"/>
        </w:rPr>
        <w:t>Precisamente, las "cuestiones de competencia" son mayoría en este set de casos: representan el 65 %, siendo 26 de los 40 casos donde el voto de MGM “importa”.</w:t>
      </w:r>
    </w:p>
    <w:p w:rsidR="00905036" w:rsidRPr="00905036" w:rsidRDefault="00905036" w:rsidP="00905036">
      <w:pPr>
        <w:rPr>
          <w:color w:val="000000" w:themeColor="text1"/>
        </w:rPr>
      </w:pPr>
    </w:p>
    <w:p w:rsidR="00905036" w:rsidRPr="00905036" w:rsidRDefault="00905036" w:rsidP="00905036">
      <w:pPr>
        <w:rPr>
          <w:rFonts w:ascii="Segoe UI" w:hAnsi="Segoe UI" w:cs="Segoe UI"/>
          <w:color w:val="000000" w:themeColor="text1"/>
          <w:sz w:val="23"/>
          <w:szCs w:val="23"/>
        </w:rPr>
      </w:pPr>
      <w:r w:rsidRPr="00905036">
        <w:rPr>
          <w:rFonts w:ascii="Segoe UI" w:hAnsi="Segoe UI" w:cs="Segoe UI"/>
          <w:color w:val="000000" w:themeColor="text1"/>
          <w:sz w:val="23"/>
          <w:szCs w:val="23"/>
        </w:rPr>
        <w:t xml:space="preserve">Considerando la </w:t>
      </w:r>
      <w:proofErr w:type="spellStart"/>
      <w:r w:rsidRPr="00905036">
        <w:rPr>
          <w:rFonts w:ascii="Segoe UI" w:hAnsi="Segoe UI" w:cs="Segoe UI"/>
          <w:color w:val="000000" w:themeColor="text1"/>
          <w:sz w:val="23"/>
          <w:szCs w:val="23"/>
        </w:rPr>
        <w:t>resolucion</w:t>
      </w:r>
      <w:proofErr w:type="spellEnd"/>
      <w:r w:rsidRPr="00905036">
        <w:rPr>
          <w:rFonts w:ascii="Segoe UI" w:hAnsi="Segoe UI" w:cs="Segoe UI"/>
          <w:color w:val="000000" w:themeColor="text1"/>
          <w:sz w:val="23"/>
          <w:szCs w:val="23"/>
        </w:rPr>
        <w:t xml:space="preserve"> sobre Lijo, esto nos deja un residuo de solo 13 casos jurisdiccionales puros (denegatorias de admisibilidad, o decisiones de recursos extraordinarios) en donde el voto de MGM "importa" en los términos antes definidos.</w:t>
      </w:r>
    </w:p>
    <w:p w:rsidR="00905036" w:rsidRDefault="00905036" w:rsidP="00905036">
      <w:pPr>
        <w:rPr>
          <w:rStyle w:val="css-1jxf684"/>
          <w:rFonts w:ascii="Segoe UI" w:hAnsi="Segoe UI" w:cs="Segoe UI"/>
          <w:color w:val="000000" w:themeColor="text1"/>
          <w:sz w:val="23"/>
          <w:szCs w:val="23"/>
          <w:bdr w:val="single" w:sz="2" w:space="0" w:color="000000" w:frame="1"/>
        </w:rPr>
      </w:pPr>
      <w:r w:rsidRPr="00905036">
        <w:rPr>
          <w:rStyle w:val="css-1jxf684"/>
          <w:rFonts w:ascii="Segoe UI" w:hAnsi="Segoe UI" w:cs="Segoe UI"/>
          <w:color w:val="000000" w:themeColor="text1"/>
          <w:sz w:val="23"/>
          <w:szCs w:val="23"/>
          <w:bdr w:val="single" w:sz="2" w:space="0" w:color="000000" w:frame="1"/>
        </w:rPr>
        <w:t xml:space="preserve">Más factos: </w:t>
      </w:r>
      <w:r w:rsidRPr="00905036">
        <w:rPr>
          <w:noProof/>
          <w:color w:val="000000" w:themeColor="text1"/>
          <w:lang w:eastAsia="es-AR"/>
        </w:rPr>
        <mc:AlternateContent>
          <mc:Choice Requires="wps">
            <w:drawing>
              <wp:inline distT="0" distB="0" distL="0" distR="0" wp14:anchorId="4A251B39" wp14:editId="0C922CCE">
                <wp:extent cx="304800" cy="304800"/>
                <wp:effectExtent l="0" t="0" r="0" b="0"/>
                <wp:docPr id="9" name="Rectángulo 9" descr="🔹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ángulo 9" o:spid="_x0000_s1026" alt="Descripción: 🔹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  <w:r w:rsidRPr="00905036">
        <w:rPr>
          <w:rStyle w:val="css-1jxf684"/>
          <w:rFonts w:ascii="Segoe UI" w:hAnsi="Segoe UI" w:cs="Segoe UI"/>
          <w:color w:val="000000" w:themeColor="text1"/>
          <w:sz w:val="23"/>
          <w:szCs w:val="23"/>
          <w:bdr w:val="single" w:sz="2" w:space="0" w:color="000000" w:frame="1"/>
        </w:rPr>
        <w:t>Ninguno de esos 13 casos jurisdiccionales donde el voto de MGM "importa" fueron en fallos “destacados</w:t>
      </w:r>
      <w:proofErr w:type="gramStart"/>
      <w:r w:rsidRPr="00905036">
        <w:rPr>
          <w:rStyle w:val="css-1jxf684"/>
          <w:rFonts w:ascii="Segoe UI" w:hAnsi="Segoe UI" w:cs="Segoe UI"/>
          <w:color w:val="000000" w:themeColor="text1"/>
          <w:sz w:val="23"/>
          <w:szCs w:val="23"/>
          <w:bdr w:val="single" w:sz="2" w:space="0" w:color="000000" w:frame="1"/>
        </w:rPr>
        <w:t>“ por</w:t>
      </w:r>
      <w:proofErr w:type="gramEnd"/>
      <w:r w:rsidRPr="00905036">
        <w:rPr>
          <w:rStyle w:val="css-1jxf684"/>
          <w:rFonts w:ascii="Segoe UI" w:hAnsi="Segoe UI" w:cs="Segoe UI"/>
          <w:color w:val="000000" w:themeColor="text1"/>
          <w:sz w:val="23"/>
          <w:szCs w:val="23"/>
          <w:bdr w:val="single" w:sz="2" w:space="0" w:color="000000" w:frame="1"/>
        </w:rPr>
        <w:t xml:space="preserve"> la Corte (en </w:t>
      </w:r>
      <w:proofErr w:type="spellStart"/>
      <w:r w:rsidRPr="00905036">
        <w:rPr>
          <w:rStyle w:val="css-1jxf684"/>
          <w:rFonts w:ascii="Segoe UI" w:hAnsi="Segoe UI" w:cs="Segoe UI"/>
          <w:color w:val="000000" w:themeColor="text1"/>
          <w:sz w:val="23"/>
          <w:szCs w:val="23"/>
          <w:bdr w:val="single" w:sz="2" w:space="0" w:color="000000" w:frame="1"/>
        </w:rPr>
        <w:t>seccion</w:t>
      </w:r>
      <w:proofErr w:type="spellEnd"/>
      <w:r w:rsidRPr="00905036">
        <w:rPr>
          <w:rStyle w:val="css-1jxf684"/>
          <w:rFonts w:ascii="Segoe UI" w:hAnsi="Segoe UI" w:cs="Segoe UI"/>
          <w:color w:val="000000" w:themeColor="text1"/>
          <w:sz w:val="23"/>
          <w:szCs w:val="23"/>
          <w:bdr w:val="single" w:sz="2" w:space="0" w:color="000000" w:frame="1"/>
        </w:rPr>
        <w:t xml:space="preserve"> "Novedades"). </w:t>
      </w:r>
      <w:r w:rsidRPr="00905036">
        <w:rPr>
          <w:noProof/>
          <w:color w:val="000000" w:themeColor="text1"/>
          <w:lang w:eastAsia="es-AR"/>
        </w:rPr>
        <mc:AlternateContent>
          <mc:Choice Requires="wps">
            <w:drawing>
              <wp:inline distT="0" distB="0" distL="0" distR="0" wp14:anchorId="396200C9" wp14:editId="7FC4F808">
                <wp:extent cx="304800" cy="304800"/>
                <wp:effectExtent l="0" t="0" r="0" b="0"/>
                <wp:docPr id="8" name="Rectángulo 8" descr="🔹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ángulo 8" o:spid="_x0000_s1026" alt="Descripción: 🔹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" filled="f" stroked="f">
                <o:lock v:ext="edit" aspectratio="t"/>
                <w10:anchorlock/>
              </v:rect>
            </w:pict>
          </mc:Fallback>
        </mc:AlternateContent>
      </w:r>
    </w:p>
    <w:p w:rsidR="00905036" w:rsidRPr="00905036" w:rsidRDefault="00905036" w:rsidP="00905036">
      <w:pPr>
        <w:rPr>
          <w:rStyle w:val="css-1jxf684"/>
          <w:rFonts w:ascii="Segoe UI" w:hAnsi="Segoe UI" w:cs="Segoe UI"/>
          <w:color w:val="000000" w:themeColor="text1"/>
          <w:sz w:val="23"/>
          <w:szCs w:val="23"/>
          <w:bdr w:val="single" w:sz="2" w:space="0" w:color="000000" w:frame="1"/>
        </w:rPr>
      </w:pPr>
      <w:r w:rsidRPr="00905036">
        <w:rPr>
          <w:rStyle w:val="css-1jxf684"/>
          <w:rFonts w:ascii="Segoe UI" w:hAnsi="Segoe UI" w:cs="Segoe UI"/>
          <w:color w:val="000000" w:themeColor="text1"/>
          <w:sz w:val="23"/>
          <w:szCs w:val="23"/>
          <w:bdr w:val="single" w:sz="2" w:space="0" w:color="000000" w:frame="1"/>
        </w:rPr>
        <w:lastRenderedPageBreak/>
        <w:t>MGM no firmó nunca fallos en disidencia.</w:t>
      </w:r>
    </w:p>
    <w:p w:rsidR="00905036" w:rsidRDefault="00905036" w:rsidP="00480847">
      <w:pPr>
        <w:rPr>
          <w:rFonts w:ascii="Segoe UI" w:hAnsi="Segoe UI" w:cs="Segoe UI"/>
          <w:color w:val="000000" w:themeColor="text1"/>
          <w:sz w:val="23"/>
          <w:szCs w:val="23"/>
        </w:rPr>
      </w:pPr>
    </w:p>
    <w:p w:rsidR="00905036" w:rsidRPr="00905036" w:rsidRDefault="00905036" w:rsidP="00480847">
      <w:pPr>
        <w:rPr>
          <w:rFonts w:ascii="Segoe UI" w:hAnsi="Segoe UI" w:cs="Segoe UI"/>
          <w:color w:val="000000" w:themeColor="text1"/>
          <w:sz w:val="23"/>
          <w:szCs w:val="23"/>
        </w:rPr>
      </w:pPr>
      <w:r w:rsidRPr="00905036">
        <w:rPr>
          <w:rFonts w:ascii="Segoe UI" w:hAnsi="Segoe UI" w:cs="Segoe UI"/>
          <w:color w:val="000000" w:themeColor="text1"/>
          <w:sz w:val="23"/>
          <w:szCs w:val="23"/>
        </w:rPr>
        <w:t xml:space="preserve">Aun en el último acuerdo en que participó (firma 106 sentencias), en donde llega a firmar el 42 % de </w:t>
      </w:r>
      <w:proofErr w:type="gramStart"/>
      <w:r w:rsidRPr="00905036">
        <w:rPr>
          <w:rFonts w:ascii="Segoe UI" w:hAnsi="Segoe UI" w:cs="Segoe UI"/>
          <w:color w:val="000000" w:themeColor="text1"/>
          <w:sz w:val="23"/>
          <w:szCs w:val="23"/>
        </w:rPr>
        <w:t>los</w:t>
      </w:r>
      <w:proofErr w:type="gramEnd"/>
      <w:r w:rsidRPr="00905036">
        <w:rPr>
          <w:rFonts w:ascii="Segoe UI" w:hAnsi="Segoe UI" w:cs="Segoe UI"/>
          <w:color w:val="000000" w:themeColor="text1"/>
          <w:sz w:val="23"/>
          <w:szCs w:val="23"/>
        </w:rPr>
        <w:t xml:space="preserve"> casos que salen, la mayoría de los casos se resolvía sin la firma de MGM.</w:t>
      </w:r>
    </w:p>
    <w:p w:rsidR="00905036" w:rsidRDefault="00905036" w:rsidP="00480847">
      <w:pPr>
        <w:rPr>
          <w:color w:val="000000" w:themeColor="text1"/>
        </w:rPr>
      </w:pPr>
      <w:r>
        <w:rPr>
          <w:noProof/>
          <w:lang w:eastAsia="es-AR"/>
        </w:rPr>
        <w:drawing>
          <wp:inline distT="0" distB="0" distL="0" distR="0" wp14:anchorId="34400F2D" wp14:editId="1893080B">
            <wp:extent cx="5162550" cy="3257550"/>
            <wp:effectExtent l="0" t="0" r="0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5036" w:rsidRDefault="00905036" w:rsidP="00480847">
      <w:pPr>
        <w:rPr>
          <w:color w:val="000000" w:themeColor="text1"/>
        </w:rPr>
      </w:pPr>
    </w:p>
    <w:p w:rsidR="00905036" w:rsidRDefault="00905036" w:rsidP="00480847">
      <w:pPr>
        <w:rPr>
          <w:rFonts w:ascii="Segoe UI" w:hAnsi="Segoe UI" w:cs="Segoe UI"/>
          <w:color w:val="E7E9EA"/>
          <w:sz w:val="23"/>
          <w:szCs w:val="23"/>
          <w:shd w:val="clear" w:color="auto" w:fill="000000"/>
        </w:rPr>
      </w:pPr>
      <w:r>
        <w:rPr>
          <w:rFonts w:ascii="Segoe UI" w:hAnsi="Segoe UI" w:cs="Segoe UI"/>
          <w:color w:val="E7E9EA"/>
          <w:sz w:val="23"/>
          <w:szCs w:val="23"/>
          <w:shd w:val="clear" w:color="auto" w:fill="000000"/>
        </w:rPr>
        <w:t>Esto es por logística: los casos que se llevan a acuerdo tienen algunas semanas de trabajo anterior en una suerte de “línea de montaje”, de modo que la firma de los que se incorporan al tribunal van apareciendo progresivamente y no desde el primer acuerdo.</w:t>
      </w:r>
    </w:p>
    <w:p w:rsidR="000D6348" w:rsidRDefault="000D6348" w:rsidP="00480847">
      <w:pPr>
        <w:rPr>
          <w:rFonts w:ascii="Segoe UI" w:hAnsi="Segoe UI" w:cs="Segoe UI"/>
          <w:color w:val="E7E9EA"/>
          <w:sz w:val="23"/>
          <w:szCs w:val="23"/>
          <w:shd w:val="clear" w:color="auto" w:fill="000000"/>
        </w:rPr>
      </w:pPr>
    </w:p>
    <w:p w:rsidR="000D6348" w:rsidRDefault="000D6348" w:rsidP="000D6348">
      <w:pPr>
        <w:rPr>
          <w:rFonts w:ascii="Times New Roman" w:hAnsi="Times New Roman" w:cs="Times New Roman"/>
          <w:sz w:val="28"/>
          <w:szCs w:val="28"/>
        </w:rPr>
      </w:pPr>
    </w:p>
    <w:p w:rsidR="000D6348" w:rsidRDefault="000D6348" w:rsidP="000D6348">
      <w:pPr>
        <w:rPr>
          <w:rFonts w:ascii="Times New Roman" w:hAnsi="Times New Roman" w:cs="Times New Roman"/>
          <w:sz w:val="28"/>
          <w:szCs w:val="28"/>
        </w:rPr>
      </w:pPr>
    </w:p>
    <w:p w:rsidR="000D6348" w:rsidRPr="008D0449" w:rsidRDefault="000D6348" w:rsidP="000D6348">
      <w:pPr>
        <w:rPr>
          <w:rFonts w:ascii="Times New Roman" w:hAnsi="Times New Roman" w:cs="Times New Roman"/>
          <w:sz w:val="28"/>
          <w:szCs w:val="28"/>
        </w:rPr>
      </w:pPr>
      <w:r w:rsidRPr="008D0449">
        <w:rPr>
          <w:rFonts w:ascii="Times New Roman" w:hAnsi="Times New Roman" w:cs="Times New Roman"/>
          <w:sz w:val="28"/>
          <w:szCs w:val="28"/>
        </w:rPr>
        <w:t>TEMA INTERNA PJ EN PROVINCIA:</w:t>
      </w:r>
    </w:p>
    <w:p w:rsidR="000D6348" w:rsidRPr="008D0449" w:rsidRDefault="000D6348" w:rsidP="000D6348">
      <w:pPr>
        <w:rPr>
          <w:rFonts w:ascii="Times New Roman" w:hAnsi="Times New Roman" w:cs="Times New Roman"/>
          <w:sz w:val="28"/>
          <w:szCs w:val="28"/>
        </w:rPr>
      </w:pPr>
      <w:r w:rsidRPr="008D0449">
        <w:rPr>
          <w:rFonts w:ascii="Times New Roman" w:hAnsi="Times New Roman" w:cs="Times New Roman"/>
          <w:sz w:val="28"/>
          <w:szCs w:val="28"/>
        </w:rPr>
        <w:t xml:space="preserve">La película avanzó esta semana hacia un final inevitable. Una película que se va configurando en los pasos lógicos. Casi como un final que el peronismo sabe y quiere evitar, pero con una escalada que lleva al desenlace opuesto. Y al final ya va a ser tarde, porque todos los movimientos van en sentido contrario. Solo un liderazgo fuerte será capaz de evitarlo. A Cristina se la enfrenta con determinación </w:t>
      </w:r>
      <w:proofErr w:type="spellStart"/>
      <w:r w:rsidRPr="008D0449">
        <w:rPr>
          <w:rFonts w:ascii="Times New Roman" w:hAnsi="Times New Roman" w:cs="Times New Roman"/>
          <w:sz w:val="28"/>
          <w:szCs w:val="28"/>
        </w:rPr>
        <w:t>ó</w:t>
      </w:r>
      <w:proofErr w:type="spellEnd"/>
      <w:r w:rsidRPr="008D0449">
        <w:rPr>
          <w:rFonts w:ascii="Times New Roman" w:hAnsi="Times New Roman" w:cs="Times New Roman"/>
          <w:sz w:val="28"/>
          <w:szCs w:val="28"/>
        </w:rPr>
        <w:t xml:space="preserve"> no se la enfrenta. Porque ella es muy fuerte. Tiene pasado, tiene presente y tiene futuro. </w:t>
      </w:r>
    </w:p>
    <w:p w:rsidR="000D6348" w:rsidRDefault="000D6348" w:rsidP="000D6348">
      <w:r>
        <w:rPr>
          <w:noProof/>
          <w:lang w:eastAsia="es-AR"/>
        </w:rPr>
        <w:lastRenderedPageBreak/>
        <w:drawing>
          <wp:inline distT="0" distB="0" distL="0" distR="0" wp14:anchorId="11AA6E2A" wp14:editId="52510D76">
            <wp:extent cx="5612130" cy="2197100"/>
            <wp:effectExtent l="0" t="0" r="762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19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348" w:rsidRDefault="000D6348" w:rsidP="000D6348"/>
    <w:p w:rsidR="000D6348" w:rsidRDefault="000D6348" w:rsidP="000D6348"/>
    <w:p w:rsidR="000D6348" w:rsidRDefault="000D6348" w:rsidP="000D6348">
      <w:r>
        <w:rPr>
          <w:noProof/>
          <w:lang w:eastAsia="es-AR"/>
        </w:rPr>
        <w:drawing>
          <wp:inline distT="0" distB="0" distL="0" distR="0" wp14:anchorId="0A7E374B" wp14:editId="271C0067">
            <wp:extent cx="5612130" cy="4436745"/>
            <wp:effectExtent l="0" t="0" r="7620" b="190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43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348" w:rsidRDefault="000D6348" w:rsidP="000D6348"/>
    <w:p w:rsidR="000D6348" w:rsidRDefault="000D6348" w:rsidP="00480847">
      <w:pPr>
        <w:rPr>
          <w:color w:val="000000" w:themeColor="text1"/>
        </w:rPr>
      </w:pPr>
    </w:p>
    <w:p w:rsidR="007915B2" w:rsidRDefault="007915B2" w:rsidP="00480847">
      <w:pPr>
        <w:rPr>
          <w:color w:val="000000" w:themeColor="text1"/>
        </w:rPr>
      </w:pPr>
      <w:r>
        <w:rPr>
          <w:noProof/>
          <w:lang w:eastAsia="es-AR"/>
        </w:rPr>
        <w:lastRenderedPageBreak/>
        <w:drawing>
          <wp:inline distT="0" distB="0" distL="0" distR="0" wp14:anchorId="590D3788" wp14:editId="19D1ECFA">
            <wp:extent cx="3562350" cy="9639299"/>
            <wp:effectExtent l="0" t="0" r="0" b="635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63715" cy="9642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15B2" w:rsidRPr="00905036" w:rsidRDefault="0077692A" w:rsidP="00480847">
      <w:pPr>
        <w:rPr>
          <w:color w:val="000000" w:themeColor="text1"/>
        </w:rPr>
      </w:pPr>
      <w:r>
        <w:rPr>
          <w:noProof/>
          <w:lang w:eastAsia="es-AR"/>
        </w:rPr>
        <w:lastRenderedPageBreak/>
        <w:drawing>
          <wp:inline distT="0" distB="0" distL="0" distR="0" wp14:anchorId="71715A3D" wp14:editId="2E2BE281">
            <wp:extent cx="6391275" cy="4020038"/>
            <wp:effectExtent l="0" t="0" r="0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393445" cy="4021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15B2" w:rsidRPr="00905036" w:rsidSect="0048084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3388C"/>
    <w:multiLevelType w:val="hybridMultilevel"/>
    <w:tmpl w:val="9214B16A"/>
    <w:lvl w:ilvl="0" w:tplc="DE2CD09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847"/>
    <w:rsid w:val="00057881"/>
    <w:rsid w:val="000D6348"/>
    <w:rsid w:val="0036260B"/>
    <w:rsid w:val="00480847"/>
    <w:rsid w:val="00742255"/>
    <w:rsid w:val="0077692A"/>
    <w:rsid w:val="007915B2"/>
    <w:rsid w:val="008C6F8A"/>
    <w:rsid w:val="008D0449"/>
    <w:rsid w:val="00905036"/>
    <w:rsid w:val="00CD0F41"/>
    <w:rsid w:val="00F37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08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084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D0449"/>
    <w:pPr>
      <w:ind w:left="720"/>
      <w:contextualSpacing/>
    </w:pPr>
  </w:style>
  <w:style w:type="character" w:customStyle="1" w:styleId="css-1jxf684">
    <w:name w:val="css-1jxf684"/>
    <w:basedOn w:val="Fuentedeprrafopredeter"/>
    <w:rsid w:val="0090503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08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084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D0449"/>
    <w:pPr>
      <w:ind w:left="720"/>
      <w:contextualSpacing/>
    </w:pPr>
  </w:style>
  <w:style w:type="character" w:customStyle="1" w:styleId="css-1jxf684">
    <w:name w:val="css-1jxf684"/>
    <w:basedOn w:val="Fuentedeprrafopredeter"/>
    <w:rsid w:val="009050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6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47823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9</Pages>
  <Words>547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matriona</dc:creator>
  <cp:lastModifiedBy>matriona</cp:lastModifiedBy>
  <cp:revision>11</cp:revision>
  <dcterms:created xsi:type="dcterms:W3CDTF">2025-04-09T12:03:00Z</dcterms:created>
  <dcterms:modified xsi:type="dcterms:W3CDTF">2025-04-09T13:04:00Z</dcterms:modified>
</cp:coreProperties>
</file>