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A1F" w:rsidRDefault="00373542">
      <w:r w:rsidRPr="00373542">
        <w:t>Atribución del Congreso en l</w:t>
      </w:r>
      <w:r>
        <w:t>a</w:t>
      </w:r>
      <w:r w:rsidRPr="00373542">
        <w:t xml:space="preserve"> Constitución de 1826</w:t>
      </w:r>
      <w:r>
        <w:t xml:space="preserve"> (</w:t>
      </w:r>
      <w:r w:rsidRPr="00373542">
        <w:t>24/12/1826</w:t>
      </w:r>
      <w:r>
        <w:t xml:space="preserve">) - </w:t>
      </w:r>
      <w:hyperlink r:id="rId5" w:history="1">
        <w:r w:rsidRPr="00B45480">
          <w:rPr>
            <w:rStyle w:val="Hipervnculo"/>
          </w:rPr>
          <w:t>https://www.cervantesvirtual.com/obra-visor/constitucion-de-24-de-diciembre-de-1826/html/2e4207d7-2703-417d-9733-f0033e6d28d4_2.html</w:t>
        </w:r>
      </w:hyperlink>
    </w:p>
    <w:p w:rsidR="00373542" w:rsidRDefault="00373542"/>
    <w:p w:rsidR="00373542" w:rsidRDefault="00373542" w:rsidP="00373542">
      <w:r>
        <w:t>P</w:t>
      </w:r>
      <w:r>
        <w:t xml:space="preserve">rimeros tres </w:t>
      </w:r>
      <w:r>
        <w:t>artículos</w:t>
      </w:r>
      <w:r>
        <w:t xml:space="preserve">: </w:t>
      </w:r>
    </w:p>
    <w:p w:rsidR="00373542" w:rsidRDefault="00373542" w:rsidP="00373542">
      <w:r>
        <w:t>Artículo 1.- La Nación Argentina es para siempre libre e independiente de toda dominación extranjera.</w:t>
      </w:r>
    </w:p>
    <w:p w:rsidR="00373542" w:rsidRDefault="00373542" w:rsidP="00373542">
      <w:r>
        <w:t>Artículo 2.- No será jamás el patrimonio de una persona o de una familia.</w:t>
      </w:r>
    </w:p>
    <w:p w:rsidR="00373542" w:rsidRDefault="00373542" w:rsidP="00373542">
      <w:r>
        <w:t xml:space="preserve">Artículo 3.- Su religión es la </w:t>
      </w:r>
      <w:proofErr w:type="gramStart"/>
      <w:r>
        <w:t>Católica</w:t>
      </w:r>
      <w:proofErr w:type="gramEnd"/>
      <w:r>
        <w:t>, Apostólica Romana, a la que prestará siempre la más eficaz y decidida protección, y sus habitantes el mayor respeto, sean cuales fueren sus opiniones religiosas.</w:t>
      </w:r>
    </w:p>
    <w:p w:rsidR="00373542" w:rsidRDefault="00373542" w:rsidP="00373542">
      <w:r w:rsidRPr="00373542">
        <w:t>Artículo 46.- Establecer derechos de importación y exportación y por un tiempo, que no pase de dos años, imponer, para atender a las urgencias del Estado, contribuciones proporcionalmente iguales en todo el territorio.</w:t>
      </w:r>
    </w:p>
    <w:p w:rsidR="00373542" w:rsidRDefault="00373542" w:rsidP="00373542">
      <w:r>
        <w:t xml:space="preserve">En dónde dice que es unitaria  </w:t>
      </w:r>
      <w:r>
        <w:t>En el 7:</w:t>
      </w:r>
    </w:p>
    <w:p w:rsidR="00373542" w:rsidRDefault="00373542" w:rsidP="00373542">
      <w:r>
        <w:t>Artículo 7.- La Nación Argentina adopta para su gobierno la forma representativa republicana, consolidada en unidad de régimen.</w:t>
      </w:r>
    </w:p>
    <w:p w:rsidR="00373542" w:rsidRDefault="00373542" w:rsidP="00373542">
      <w:r>
        <w:t>Artículo 8.- Delega al efecto el ejercicio de su soberanía en los tres altos Poderes, Legislativo, Ejecutivo y Judicial, bajo las restricciones expresadas en esta Constitución.</w:t>
      </w:r>
    </w:p>
    <w:p w:rsidR="00373542" w:rsidRDefault="00373542" w:rsidP="00373542">
      <w:r>
        <w:t>L</w:t>
      </w:r>
      <w:r>
        <w:t>as provincias de la primera composición:</w:t>
      </w:r>
    </w:p>
    <w:p w:rsidR="00373542" w:rsidRDefault="00373542" w:rsidP="00373542">
      <w:r>
        <w:t>Tarija, Montevideo y territorio desmembrado de la capital</w:t>
      </w:r>
    </w:p>
    <w:p w:rsidR="00373542" w:rsidRDefault="00373542" w:rsidP="00373542">
      <w:r>
        <w:t>Artículo 11.- Los diputados para la primera legislatura se nombrarán en la proporción siguiente: por la capital, cinco; por el territorio desmembrado de la capital, cuatro; por la provincia de Córdoba, seis; por la de Catamarca, tres; por la de Corrientes, tres; por la de Entre Ríos, dos; por la de Montevideo, cuatro; por la de Mendoza, dos; por la de Misiones, uno; por la de La Rioja, dos; por la de Salta y Jujuy, tres; por la de Santiago del Estero, cuatro; por la de San Juan, dos; por la de San Luis, dos; por la de Santa Fe, uno; por la de Tucumán, tres, y por la de Tarija, dos.</w:t>
      </w:r>
    </w:p>
    <w:p w:rsidR="00373542" w:rsidRDefault="00373542" w:rsidP="00373542">
      <w:r>
        <w:t xml:space="preserve">La parte de provincias es bien explicita en cuanto a su </w:t>
      </w:r>
      <w:proofErr w:type="gramStart"/>
      <w:r>
        <w:t>unitarismo :</w:t>
      </w:r>
      <w:proofErr w:type="gramEnd"/>
    </w:p>
    <w:p w:rsidR="00373542" w:rsidRDefault="00373542" w:rsidP="00373542">
      <w:proofErr w:type="spellStart"/>
      <w:proofErr w:type="gramStart"/>
      <w:r>
        <w:t>ección</w:t>
      </w:r>
      <w:proofErr w:type="spellEnd"/>
      <w:proofErr w:type="gramEnd"/>
      <w:r>
        <w:t xml:space="preserve"> VII. De la Administración Provincial</w:t>
      </w:r>
    </w:p>
    <w:p w:rsidR="00373542" w:rsidRDefault="00373542" w:rsidP="00373542">
      <w:r>
        <w:t>Capítulo primero. De los Gobernadores</w:t>
      </w:r>
    </w:p>
    <w:p w:rsidR="00373542" w:rsidRDefault="00373542" w:rsidP="00373542">
      <w:r>
        <w:t>Artículo 130.- En cada provincia habrá un Gobernador que la rija, bajo la inmediata dependencia del Presidente de la República.</w:t>
      </w:r>
    </w:p>
    <w:p w:rsidR="00373542" w:rsidRDefault="00373542" w:rsidP="00373542">
      <w:r>
        <w:t>Artículo 131.- Tendrá la edad de treinta años y las calidades necesarias para senador.</w:t>
      </w:r>
    </w:p>
    <w:p w:rsidR="00373542" w:rsidRDefault="00373542" w:rsidP="00373542">
      <w:r>
        <w:lastRenderedPageBreak/>
        <w:t>Artículo 132.- El Presidente nombra los Gobernadores de las provincias a propuesta en terna de los Consejos de Administración.</w:t>
      </w:r>
    </w:p>
    <w:p w:rsidR="00373542" w:rsidRDefault="00373542" w:rsidP="00373542">
      <w:r>
        <w:t>Lo interesante es que la estructura es la misma que la actual…</w:t>
      </w:r>
    </w:p>
    <w:p w:rsidR="00373542" w:rsidRDefault="00373542" w:rsidP="00373542">
      <w:r>
        <w:t>Son constantes copiar/pegar y modificar.</w:t>
      </w:r>
    </w:p>
    <w:p w:rsidR="00373542" w:rsidRDefault="00373542" w:rsidP="00373542">
      <w:r>
        <w:t>Copia/pegar ya existía</w:t>
      </w:r>
      <w:r>
        <w:t xml:space="preserve">. </w:t>
      </w:r>
      <w:r w:rsidRPr="00373542">
        <w:t>Hasta en el caso del Judicial, coincide el 108</w:t>
      </w:r>
      <w:r>
        <w:t>.</w:t>
      </w:r>
    </w:p>
    <w:p w:rsidR="00373542" w:rsidRDefault="00373542" w:rsidP="00373542">
      <w:r>
        <w:t>Solo que ahora (hace tiempo ya) es más fácil</w:t>
      </w:r>
    </w:p>
    <w:p w:rsidR="00373542" w:rsidRDefault="00373542" w:rsidP="00373542">
      <w:r w:rsidRPr="00373542">
        <w:t>Ciudadanía...es súper interesante. Quedaban todos afuera. Claramente el tema era España y la lealtad a la nueva nación.... La monarquía para ese entonces estaba súper fuerte</w:t>
      </w:r>
      <w:r>
        <w:t>.</w:t>
      </w:r>
    </w:p>
    <w:p w:rsidR="00373542" w:rsidRDefault="00373542" w:rsidP="00373542">
      <w:pPr>
        <w:pBdr>
          <w:bottom w:val="single" w:sz="6" w:space="1" w:color="auto"/>
        </w:pBdr>
      </w:pPr>
    </w:p>
    <w:p w:rsidR="00373542" w:rsidRDefault="00373542" w:rsidP="00373542"/>
    <w:p w:rsidR="00373542" w:rsidRDefault="00373542" w:rsidP="00373542">
      <w:r w:rsidRPr="00373542">
        <w:t>Esta es la de 1819. Realmente sí es distinta. Lo que me impresionó es el art 97, competencias originarias de la Corte Federal. Es igual al actual.</w:t>
      </w:r>
    </w:p>
    <w:p w:rsidR="00373542" w:rsidRDefault="00373542" w:rsidP="00373542">
      <w:r>
        <w:t>El Art 1 indica que lo único importante es la cuestión religiosa el catolicismo como base de la ciudadanía.</w:t>
      </w:r>
    </w:p>
    <w:p w:rsidR="00373542" w:rsidRDefault="00373542" w:rsidP="00373542">
      <w:r>
        <w:t>Además, es lo único que nos liga al Santo Oficio y al linaje de España sin depender de ella.</w:t>
      </w:r>
    </w:p>
    <w:p w:rsidR="00373542" w:rsidRDefault="00373542" w:rsidP="00373542">
      <w:r w:rsidRPr="00373542">
        <w:t>La división de poderes, expresada como regla mnemotécnica, en el Art 105:</w:t>
      </w:r>
    </w:p>
    <w:p w:rsidR="00373542" w:rsidRDefault="00373542" w:rsidP="00373542">
      <w:r>
        <w:rPr>
          <w:noProof/>
          <w:lang w:eastAsia="es-AR"/>
        </w:rPr>
        <w:drawing>
          <wp:inline distT="0" distB="0" distL="0" distR="0" wp14:anchorId="442A4064" wp14:editId="65DAD1E9">
            <wp:extent cx="5400040" cy="1181068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181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77C" w:rsidRDefault="0036677C" w:rsidP="00373542">
      <w:r>
        <w:t>El</w:t>
      </w:r>
      <w:r w:rsidRPr="0036677C">
        <w:t xml:space="preserve"> art 19 actual es el 112 y 113 de 1819</w:t>
      </w:r>
      <w:r>
        <w:t>:</w:t>
      </w:r>
    </w:p>
    <w:p w:rsidR="0036677C" w:rsidRDefault="0036677C" w:rsidP="00373542">
      <w:r>
        <w:rPr>
          <w:noProof/>
          <w:lang w:eastAsia="es-AR"/>
        </w:rPr>
        <w:drawing>
          <wp:inline distT="0" distB="0" distL="0" distR="0" wp14:anchorId="00D7D0C2" wp14:editId="317ED988">
            <wp:extent cx="5400040" cy="1090028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90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77C" w:rsidRDefault="0036677C" w:rsidP="00373542"/>
    <w:p w:rsidR="0036677C" w:rsidRDefault="0036677C" w:rsidP="00373542">
      <w:r>
        <w:rPr>
          <w:noProof/>
          <w:lang w:eastAsia="es-AR"/>
        </w:rPr>
        <w:lastRenderedPageBreak/>
        <w:drawing>
          <wp:inline distT="0" distB="0" distL="0" distR="0" wp14:anchorId="4794D764" wp14:editId="56772BCF">
            <wp:extent cx="5400040" cy="5089651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089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77C" w:rsidRDefault="0036677C" w:rsidP="0036677C">
      <w:r>
        <w:t>¿Pensaban en el Parlamentarismo Inglés?</w:t>
      </w:r>
    </w:p>
    <w:p w:rsidR="0036677C" w:rsidRDefault="0036677C" w:rsidP="0036677C">
      <w:r>
        <w:t>No sé si pensaban en eso, es decir, en la Inglaterra de esa época.</w:t>
      </w:r>
    </w:p>
    <w:p w:rsidR="0036677C" w:rsidRDefault="0036677C" w:rsidP="0036677C">
      <w:r>
        <w:t xml:space="preserve">Inglaterra, es cierto, consolidó su sistema parlamentario en el S. XVIII, en donde la Corona fue poco a poco perdiendo poder, que fue mutando al primer ministro y la rosca de las cámaras, con los </w:t>
      </w:r>
      <w:proofErr w:type="spellStart"/>
      <w:r>
        <w:t>Torys</w:t>
      </w:r>
      <w:proofErr w:type="spellEnd"/>
      <w:r>
        <w:t xml:space="preserve"> y los </w:t>
      </w:r>
      <w:proofErr w:type="spellStart"/>
      <w:r>
        <w:t>Whigs</w:t>
      </w:r>
      <w:proofErr w:type="spellEnd"/>
      <w:r>
        <w:t>, como principales agrupaciones.</w:t>
      </w:r>
    </w:p>
    <w:p w:rsidR="0036677C" w:rsidRDefault="0036677C" w:rsidP="0036677C">
      <w:r>
        <w:t xml:space="preserve">Podría ser… En todo caso, es en el Art 62 y </w:t>
      </w:r>
      <w:proofErr w:type="gramStart"/>
      <w:r>
        <w:t>siguientes</w:t>
      </w:r>
      <w:proofErr w:type="gramEnd"/>
      <w:r>
        <w:t>.</w:t>
      </w:r>
    </w:p>
    <w:p w:rsidR="0036677C" w:rsidRDefault="0036677C" w:rsidP="0036677C"/>
    <w:p w:rsidR="0036677C" w:rsidRDefault="0036677C" w:rsidP="0036677C">
      <w:r>
        <w:t>Último artículo:</w:t>
      </w:r>
    </w:p>
    <w:p w:rsidR="0036677C" w:rsidRDefault="0036677C" w:rsidP="0036677C">
      <w:r>
        <w:rPr>
          <w:noProof/>
          <w:lang w:eastAsia="es-AR"/>
        </w:rPr>
        <w:drawing>
          <wp:inline distT="0" distB="0" distL="0" distR="0" wp14:anchorId="4567AACB" wp14:editId="28D5AF57">
            <wp:extent cx="5400040" cy="1291048"/>
            <wp:effectExtent l="0" t="0" r="0" b="444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291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77C" w:rsidRDefault="0036677C" w:rsidP="0036677C">
      <w:r>
        <w:lastRenderedPageBreak/>
        <w:t xml:space="preserve">Pena de muerte </w:t>
      </w:r>
      <w:r>
        <w:rPr>
          <w:rFonts w:ascii="Segoe UI Symbol" w:hAnsi="Segoe UI Symbol" w:cs="Segoe UI Symbol"/>
        </w:rPr>
        <w:t>💀</w:t>
      </w:r>
      <w:r>
        <w:t xml:space="preserve"> </w:t>
      </w:r>
    </w:p>
    <w:p w:rsidR="0036677C" w:rsidRDefault="0036677C" w:rsidP="0036677C">
      <w:bookmarkStart w:id="0" w:name="_GoBack"/>
      <w:bookmarkEnd w:id="0"/>
      <w:r>
        <w:t>Y este detalle, 22/04/1819 y IV de la independencia. Es correcto.</w:t>
      </w:r>
    </w:p>
    <w:sectPr w:rsidR="003667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542"/>
    <w:rsid w:val="0036677C"/>
    <w:rsid w:val="00373542"/>
    <w:rsid w:val="00C91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73542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73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35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73542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73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35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www.cervantesvirtual.com/obra-visor/constitucion-de-24-de-diciembre-de-1826/html/2e4207d7-2703-417d-9733-f0033e6d28d4_2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597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2</cp:revision>
  <dcterms:created xsi:type="dcterms:W3CDTF">2024-09-16T19:35:00Z</dcterms:created>
  <dcterms:modified xsi:type="dcterms:W3CDTF">2024-09-16T19:44:00Z</dcterms:modified>
</cp:coreProperties>
</file>