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0558" w:rsidRDefault="007B0558" w:rsidP="00C40F51">
      <w:pPr>
        <w:jc w:val="both"/>
        <w:rPr>
          <w:rFonts w:ascii="Arial" w:hAnsi="Arial" w:cs="Arial"/>
          <w:color w:val="131313"/>
          <w:sz w:val="21"/>
          <w:szCs w:val="21"/>
        </w:rPr>
      </w:pPr>
      <w:r>
        <w:rPr>
          <w:rFonts w:ascii="Arial" w:hAnsi="Arial" w:cs="Arial"/>
          <w:color w:val="131313"/>
          <w:sz w:val="21"/>
          <w:szCs w:val="21"/>
        </w:rPr>
        <w:t xml:space="preserve">Textos propuestos para esta UNIDAD V </w:t>
      </w:r>
    </w:p>
    <w:p w:rsidR="007B0558" w:rsidRDefault="007B0558" w:rsidP="00C40F51">
      <w:pPr>
        <w:jc w:val="both"/>
        <w:rPr>
          <w:rFonts w:ascii="Arial" w:hAnsi="Arial" w:cs="Arial"/>
          <w:color w:val="131313"/>
          <w:sz w:val="21"/>
          <w:szCs w:val="21"/>
        </w:rPr>
      </w:pPr>
    </w:p>
    <w:p w:rsidR="007B0558" w:rsidRDefault="007B0558" w:rsidP="00C40F51">
      <w:pPr>
        <w:jc w:val="both"/>
        <w:rPr>
          <w:rFonts w:ascii="Arial" w:hAnsi="Arial" w:cs="Arial"/>
          <w:color w:val="131313"/>
          <w:sz w:val="21"/>
          <w:szCs w:val="21"/>
        </w:rPr>
      </w:pPr>
      <w:r>
        <w:rPr>
          <w:rFonts w:ascii="Arial" w:hAnsi="Arial" w:cs="Arial"/>
          <w:color w:val="131313"/>
          <w:sz w:val="21"/>
          <w:szCs w:val="21"/>
        </w:rPr>
        <w:t>ELITES ECONÓMICAS E INFLUENCIAS EN AMÉRICA LATINA</w:t>
      </w:r>
    </w:p>
    <w:p w:rsidR="007B0558" w:rsidRDefault="00C055D0" w:rsidP="00C40F51">
      <w:pPr>
        <w:jc w:val="both"/>
        <w:rPr>
          <w:rFonts w:ascii="Arial" w:hAnsi="Arial" w:cs="Arial"/>
          <w:color w:val="131313"/>
          <w:sz w:val="21"/>
          <w:szCs w:val="21"/>
        </w:rPr>
      </w:pPr>
      <w:hyperlink r:id="rId5" w:history="1">
        <w:r w:rsidR="007B0558" w:rsidRPr="000B0BD9">
          <w:rPr>
            <w:rStyle w:val="Hipervnculo"/>
            <w:rFonts w:ascii="Arial" w:hAnsi="Arial" w:cs="Arial"/>
            <w:sz w:val="21"/>
            <w:szCs w:val="21"/>
          </w:rPr>
          <w:t>https://ezequielsingman.files.wordpress.com/2023/11/elites-economicas-e-influencias-en-america-latina-1697725284_135513.pdf</w:t>
        </w:r>
      </w:hyperlink>
    </w:p>
    <w:p w:rsidR="007B0558" w:rsidRDefault="007B0558" w:rsidP="00C40F51">
      <w:pPr>
        <w:jc w:val="both"/>
        <w:rPr>
          <w:rFonts w:ascii="Arial" w:hAnsi="Arial" w:cs="Arial"/>
          <w:color w:val="131313"/>
          <w:sz w:val="21"/>
          <w:szCs w:val="21"/>
        </w:rPr>
      </w:pPr>
      <w:r>
        <w:rPr>
          <w:rFonts w:ascii="Courier New" w:hAnsi="Courier New" w:cs="Courier New"/>
          <w:color w:val="333333"/>
          <w:sz w:val="25"/>
          <w:szCs w:val="25"/>
          <w:shd w:val="clear" w:color="auto" w:fill="FFFFFF"/>
        </w:rPr>
        <w:t>De este texto, va la introducción, p. 9 y el capítulo uno, p. 31</w:t>
      </w:r>
    </w:p>
    <w:p w:rsidR="007B0558" w:rsidRDefault="007B0558" w:rsidP="00C40F51">
      <w:pPr>
        <w:jc w:val="both"/>
        <w:rPr>
          <w:rFonts w:ascii="Arial" w:hAnsi="Arial" w:cs="Arial"/>
          <w:color w:val="131313"/>
          <w:sz w:val="21"/>
          <w:szCs w:val="21"/>
        </w:rPr>
      </w:pPr>
      <w:r>
        <w:rPr>
          <w:rFonts w:ascii="Arial" w:hAnsi="Arial" w:cs="Arial"/>
          <w:color w:val="131313"/>
          <w:sz w:val="21"/>
          <w:szCs w:val="21"/>
        </w:rPr>
        <w:t>FUGA DE CAPITALES. ECONOMÍA, ESTADO Y SOBERANÍA NACIONAL</w:t>
      </w:r>
    </w:p>
    <w:p w:rsidR="007B0558" w:rsidRDefault="00C055D0" w:rsidP="00C40F51">
      <w:pPr>
        <w:jc w:val="both"/>
        <w:rPr>
          <w:rFonts w:ascii="Arial" w:hAnsi="Arial" w:cs="Arial"/>
          <w:color w:val="131313"/>
          <w:sz w:val="21"/>
          <w:szCs w:val="21"/>
        </w:rPr>
      </w:pPr>
      <w:hyperlink r:id="rId6" w:history="1">
        <w:r w:rsidR="007B0558" w:rsidRPr="000B0BD9">
          <w:rPr>
            <w:rStyle w:val="Hipervnculo"/>
            <w:rFonts w:ascii="Arial" w:hAnsi="Arial" w:cs="Arial"/>
            <w:sz w:val="21"/>
            <w:szCs w:val="21"/>
          </w:rPr>
          <w:t>https://ezequielsingman.files.wordpress.com/2023/11/elites-economicas-e-influencias-en-america-latina-1697725284_135513.pdf</w:t>
        </w:r>
      </w:hyperlink>
    </w:p>
    <w:p w:rsidR="007B0558" w:rsidRDefault="007B0558" w:rsidP="00C40F51">
      <w:pPr>
        <w:jc w:val="both"/>
        <w:rPr>
          <w:rFonts w:ascii="Arial" w:hAnsi="Arial" w:cs="Arial"/>
          <w:color w:val="131313"/>
          <w:sz w:val="21"/>
          <w:szCs w:val="21"/>
        </w:rPr>
      </w:pPr>
      <w:r>
        <w:rPr>
          <w:rFonts w:ascii="Courier New" w:hAnsi="Courier New" w:cs="Courier New"/>
          <w:color w:val="333333"/>
          <w:sz w:val="25"/>
          <w:szCs w:val="25"/>
          <w:shd w:val="clear" w:color="auto" w:fill="FFFFFF"/>
        </w:rPr>
        <w:t xml:space="preserve">De estos debates de actualidad, va el texto de Ricardo </w:t>
      </w:r>
      <w:proofErr w:type="spellStart"/>
      <w:r>
        <w:rPr>
          <w:rFonts w:ascii="Courier New" w:hAnsi="Courier New" w:cs="Courier New"/>
          <w:color w:val="333333"/>
          <w:sz w:val="25"/>
          <w:szCs w:val="25"/>
          <w:shd w:val="clear" w:color="auto" w:fill="FFFFFF"/>
        </w:rPr>
        <w:t>Arondskin</w:t>
      </w:r>
      <w:proofErr w:type="spellEnd"/>
      <w:r>
        <w:rPr>
          <w:rFonts w:ascii="Courier New" w:hAnsi="Courier New" w:cs="Courier New"/>
          <w:color w:val="333333"/>
          <w:sz w:val="25"/>
          <w:szCs w:val="25"/>
          <w:shd w:val="clear" w:color="auto" w:fill="FFFFFF"/>
        </w:rPr>
        <w:t>, que empieza en la p. 11</w:t>
      </w:r>
    </w:p>
    <w:p w:rsidR="007B0558" w:rsidRDefault="007B0558" w:rsidP="00C40F51">
      <w:pPr>
        <w:jc w:val="both"/>
        <w:rPr>
          <w:rFonts w:ascii="Arial" w:hAnsi="Arial" w:cs="Arial"/>
          <w:color w:val="131313"/>
          <w:sz w:val="21"/>
          <w:szCs w:val="21"/>
        </w:rPr>
      </w:pPr>
      <w:r>
        <w:rPr>
          <w:rFonts w:ascii="Arial" w:hAnsi="Arial" w:cs="Arial"/>
          <w:color w:val="131313"/>
          <w:sz w:val="21"/>
          <w:szCs w:val="21"/>
        </w:rPr>
        <w:t xml:space="preserve">La idea es comparar el texto de W. Mills con el de las élites. Porque el de este último fue una inferencia. Y en esta introducción del texto de las ELITES ECONÓMICAS, las autoras hacen el desarrollo del Marco Teórico que se inicia con la apreciación original. </w:t>
      </w:r>
    </w:p>
    <w:p w:rsidR="007B0558" w:rsidRDefault="007B0558" w:rsidP="00C40F51">
      <w:pPr>
        <w:jc w:val="both"/>
        <w:rPr>
          <w:rFonts w:ascii="Arial" w:hAnsi="Arial" w:cs="Arial"/>
          <w:color w:val="131313"/>
          <w:sz w:val="21"/>
          <w:szCs w:val="21"/>
        </w:rPr>
      </w:pPr>
      <w:r>
        <w:rPr>
          <w:rFonts w:ascii="Arial" w:hAnsi="Arial" w:cs="Arial"/>
          <w:color w:val="131313"/>
          <w:sz w:val="21"/>
          <w:szCs w:val="21"/>
        </w:rPr>
        <w:t xml:space="preserve">Es importantes advertir cómo a partir de una idea (Filosofía) se estructura un Marco Teórico (que se desarrolla en este nuevo texto) que permite una posterior investigación empírica (el primer capítulo de este libro). </w:t>
      </w:r>
    </w:p>
    <w:p w:rsidR="007B0558" w:rsidRDefault="007B0558" w:rsidP="00C40F51">
      <w:pPr>
        <w:jc w:val="both"/>
        <w:rPr>
          <w:rFonts w:ascii="Arial" w:hAnsi="Arial" w:cs="Arial"/>
          <w:color w:val="131313"/>
          <w:sz w:val="21"/>
          <w:szCs w:val="21"/>
        </w:rPr>
      </w:pPr>
      <w:r>
        <w:rPr>
          <w:rFonts w:ascii="Arial" w:hAnsi="Arial" w:cs="Arial"/>
          <w:color w:val="131313"/>
          <w:sz w:val="21"/>
          <w:szCs w:val="21"/>
        </w:rPr>
        <w:t xml:space="preserve">En cuanto al texto sobre FUGA DE CAPITALES, aporte geopolítico: aspecto fundamental para no pensar casos descontextualizados. Y creo que la parte en donde se podría establecer una relación con las élites es en el apartado que se llama "Elementos Sociológicos", en la página 30, dentro del apartado: "Elementos Endógenos" que explican la Fuga de Capitales. </w:t>
      </w:r>
    </w:p>
    <w:p w:rsidR="007B0558" w:rsidRDefault="007B0558" w:rsidP="00C40F51">
      <w:pPr>
        <w:jc w:val="both"/>
        <w:rPr>
          <w:rFonts w:ascii="Arial" w:hAnsi="Arial" w:cs="Arial"/>
          <w:color w:val="131313"/>
          <w:sz w:val="21"/>
          <w:szCs w:val="21"/>
        </w:rPr>
      </w:pPr>
      <w:r>
        <w:rPr>
          <w:rFonts w:ascii="Arial" w:hAnsi="Arial" w:cs="Arial"/>
          <w:color w:val="131313"/>
          <w:sz w:val="21"/>
          <w:szCs w:val="21"/>
        </w:rPr>
        <w:t xml:space="preserve">La idea sería relacionar las variables sociológicas que venimos viendo en el curso, la construcción de conceptos-marcos teóricos y las variables institucionales. </w:t>
      </w:r>
    </w:p>
    <w:p w:rsidR="007B0558" w:rsidRDefault="007B0558" w:rsidP="00C40F51">
      <w:pPr>
        <w:jc w:val="both"/>
        <w:rPr>
          <w:rFonts w:ascii="Arial" w:hAnsi="Arial" w:cs="Arial"/>
          <w:color w:val="131313"/>
          <w:sz w:val="21"/>
          <w:szCs w:val="21"/>
        </w:rPr>
      </w:pPr>
      <w:r>
        <w:rPr>
          <w:rFonts w:ascii="Arial" w:hAnsi="Arial" w:cs="Arial"/>
          <w:color w:val="131313"/>
          <w:sz w:val="21"/>
          <w:szCs w:val="21"/>
        </w:rPr>
        <w:t xml:space="preserve">Al mismo tiempo que puedan comprender un texto de forma compleja. Es decir, incorporado todo lo que aprendieron en las unidades anteriores. </w:t>
      </w:r>
    </w:p>
    <w:p w:rsidR="007B0558" w:rsidRDefault="007B0558" w:rsidP="00C40F51">
      <w:pPr>
        <w:jc w:val="both"/>
        <w:rPr>
          <w:rFonts w:ascii="Arial" w:hAnsi="Arial" w:cs="Arial"/>
          <w:color w:val="131313"/>
          <w:sz w:val="21"/>
          <w:szCs w:val="21"/>
        </w:rPr>
      </w:pPr>
      <w:r>
        <w:rPr>
          <w:rFonts w:ascii="Arial" w:hAnsi="Arial" w:cs="Arial"/>
          <w:color w:val="131313"/>
          <w:sz w:val="21"/>
          <w:szCs w:val="21"/>
        </w:rPr>
        <w:t xml:space="preserve">¿Qué vimos hasta ahora? TP I: Aspectos epistemológicos (Sartori) y metodológicos de investigación + categorías para analizar: Weber (tipos de dominación y burocracia), W. Mills (élites de poder) </w:t>
      </w:r>
    </w:p>
    <w:p w:rsidR="007B0558" w:rsidRDefault="007B0558" w:rsidP="00C40F51">
      <w:pPr>
        <w:jc w:val="both"/>
        <w:rPr>
          <w:rFonts w:ascii="Arial" w:hAnsi="Arial" w:cs="Arial"/>
          <w:color w:val="131313"/>
          <w:sz w:val="21"/>
          <w:szCs w:val="21"/>
        </w:rPr>
      </w:pPr>
      <w:r>
        <w:rPr>
          <w:rFonts w:ascii="Arial" w:hAnsi="Arial" w:cs="Arial"/>
          <w:color w:val="131313"/>
          <w:sz w:val="21"/>
          <w:szCs w:val="21"/>
        </w:rPr>
        <w:t>TP II – Aspectos sociológicos sobre la formación del Estado y del Mercado – Estatidad, burguesías.</w:t>
      </w:r>
    </w:p>
    <w:p w:rsidR="007B0558" w:rsidRDefault="007B0558" w:rsidP="00C40F51">
      <w:pPr>
        <w:jc w:val="both"/>
        <w:rPr>
          <w:rFonts w:ascii="Arial" w:hAnsi="Arial" w:cs="Arial"/>
          <w:color w:val="131313"/>
          <w:sz w:val="21"/>
          <w:szCs w:val="21"/>
        </w:rPr>
      </w:pPr>
      <w:r>
        <w:rPr>
          <w:rFonts w:ascii="Arial" w:hAnsi="Arial" w:cs="Arial"/>
          <w:color w:val="131313"/>
          <w:sz w:val="21"/>
          <w:szCs w:val="21"/>
        </w:rPr>
        <w:t xml:space="preserve">TP III – Aspectos institucionales - Formas de Gobierno según Sartori y Formación Institucional Argentina derivada de conflictos locales </w:t>
      </w:r>
    </w:p>
    <w:p w:rsidR="007B0558" w:rsidRDefault="007B0558" w:rsidP="00C40F51">
      <w:pPr>
        <w:jc w:val="both"/>
        <w:rPr>
          <w:rFonts w:ascii="Arial" w:hAnsi="Arial" w:cs="Arial"/>
          <w:color w:val="131313"/>
          <w:sz w:val="21"/>
          <w:szCs w:val="21"/>
        </w:rPr>
      </w:pPr>
      <w:r>
        <w:rPr>
          <w:rFonts w:ascii="Arial" w:hAnsi="Arial" w:cs="Arial"/>
          <w:color w:val="131313"/>
          <w:sz w:val="21"/>
          <w:szCs w:val="21"/>
        </w:rPr>
        <w:t xml:space="preserve">TP Nro. IV – La tradición republicana y las democracias contemporáneas Los grandes modelos institucionales post-monarquías absolutas: presidencialismo republicano / parlamentarismo republicano – Democracias participativas. </w:t>
      </w:r>
    </w:p>
    <w:p w:rsidR="007B0558" w:rsidRDefault="007B0558" w:rsidP="00C40F51">
      <w:pPr>
        <w:jc w:val="both"/>
        <w:rPr>
          <w:rFonts w:ascii="Arial" w:hAnsi="Arial" w:cs="Arial"/>
          <w:color w:val="131313"/>
          <w:sz w:val="21"/>
          <w:szCs w:val="21"/>
        </w:rPr>
      </w:pPr>
      <w:r>
        <w:rPr>
          <w:rFonts w:ascii="Arial" w:hAnsi="Arial" w:cs="Arial"/>
          <w:color w:val="131313"/>
          <w:sz w:val="21"/>
          <w:szCs w:val="21"/>
        </w:rPr>
        <w:lastRenderedPageBreak/>
        <w:t xml:space="preserve">UNIDAD CINCO: </w:t>
      </w:r>
    </w:p>
    <w:p w:rsidR="007B0558" w:rsidRDefault="007B0558" w:rsidP="00C40F51">
      <w:pPr>
        <w:jc w:val="both"/>
        <w:rPr>
          <w:rFonts w:ascii="Arial" w:hAnsi="Arial" w:cs="Arial"/>
          <w:color w:val="131313"/>
          <w:sz w:val="21"/>
          <w:szCs w:val="21"/>
        </w:rPr>
      </w:pPr>
      <w:r>
        <w:rPr>
          <w:rFonts w:ascii="Arial" w:hAnsi="Arial" w:cs="Arial"/>
          <w:color w:val="131313"/>
          <w:sz w:val="21"/>
          <w:szCs w:val="21"/>
        </w:rPr>
        <w:t xml:space="preserve">Por un lado, es probable (o es la idea tal vez): como futuros actuarios </w:t>
      </w:r>
      <w:proofErr w:type="spellStart"/>
      <w:r>
        <w:rPr>
          <w:rFonts w:ascii="Arial" w:hAnsi="Arial" w:cs="Arial"/>
          <w:color w:val="131313"/>
          <w:sz w:val="21"/>
          <w:szCs w:val="21"/>
        </w:rPr>
        <w:t>ó</w:t>
      </w:r>
      <w:proofErr w:type="spellEnd"/>
      <w:r>
        <w:rPr>
          <w:rFonts w:ascii="Arial" w:hAnsi="Arial" w:cs="Arial"/>
          <w:color w:val="131313"/>
          <w:sz w:val="21"/>
          <w:szCs w:val="21"/>
        </w:rPr>
        <w:t xml:space="preserve"> Lic. en Ciencias Económicas van a trabajar en empresas-élites de poder (en los términos planteados en el texto </w:t>
      </w:r>
      <w:proofErr w:type="spellStart"/>
      <w:r>
        <w:rPr>
          <w:rFonts w:ascii="Arial" w:hAnsi="Arial" w:cs="Arial"/>
          <w:color w:val="131313"/>
          <w:sz w:val="21"/>
          <w:szCs w:val="21"/>
        </w:rPr>
        <w:t>nro</w:t>
      </w:r>
      <w:proofErr w:type="spellEnd"/>
      <w:r>
        <w:rPr>
          <w:rFonts w:ascii="Arial" w:hAnsi="Arial" w:cs="Arial"/>
          <w:color w:val="131313"/>
          <w:sz w:val="21"/>
          <w:szCs w:val="21"/>
        </w:rPr>
        <w:t xml:space="preserve"> uno). Al mismo tiempo, muchas de ellas son las protagonistas de los procesos planteados en el segundo texto, sobre la Fuga de Capitales. </w:t>
      </w:r>
    </w:p>
    <w:p w:rsidR="00E23A93" w:rsidRDefault="007B0558" w:rsidP="00C40F51">
      <w:pPr>
        <w:jc w:val="both"/>
        <w:rPr>
          <w:rFonts w:ascii="Arial" w:hAnsi="Arial" w:cs="Arial"/>
          <w:color w:val="131313"/>
          <w:sz w:val="21"/>
          <w:szCs w:val="21"/>
        </w:rPr>
      </w:pPr>
      <w:r>
        <w:rPr>
          <w:rFonts w:ascii="Arial" w:hAnsi="Arial" w:cs="Arial"/>
          <w:color w:val="131313"/>
          <w:sz w:val="21"/>
          <w:szCs w:val="21"/>
        </w:rPr>
        <w:t xml:space="preserve">Por otro lado, tenemos esta materia que intenta explicar estructuras institucionales y teorías de las cuales nacen estas estructuras. La historia de la burguesía, las relaciones sociales y económicas de dominación y gobierno. La formación de las instituciones locales en paralelo a los debates sobre el marco institucional </w:t>
      </w:r>
    </w:p>
    <w:p w:rsidR="00E23A93" w:rsidRDefault="007B0558" w:rsidP="00C40F51">
      <w:pPr>
        <w:jc w:val="both"/>
        <w:rPr>
          <w:rFonts w:ascii="Arial" w:hAnsi="Arial" w:cs="Arial"/>
          <w:color w:val="131313"/>
          <w:sz w:val="21"/>
          <w:szCs w:val="21"/>
        </w:rPr>
      </w:pPr>
      <w:r>
        <w:rPr>
          <w:rFonts w:ascii="Arial" w:hAnsi="Arial" w:cs="Arial"/>
          <w:color w:val="131313"/>
          <w:sz w:val="21"/>
          <w:szCs w:val="21"/>
        </w:rPr>
        <w:t xml:space="preserve">¿Pero se relaciona el marco institucional con los actores protagónicos en el ejercicio de poder? </w:t>
      </w:r>
    </w:p>
    <w:p w:rsidR="00E23A93" w:rsidRDefault="007B0558" w:rsidP="00C40F51">
      <w:pPr>
        <w:jc w:val="both"/>
        <w:rPr>
          <w:rFonts w:ascii="Arial" w:hAnsi="Arial" w:cs="Arial"/>
          <w:color w:val="131313"/>
          <w:sz w:val="21"/>
          <w:szCs w:val="21"/>
        </w:rPr>
      </w:pPr>
      <w:r>
        <w:rPr>
          <w:rFonts w:ascii="Arial" w:hAnsi="Arial" w:cs="Arial"/>
          <w:color w:val="131313"/>
          <w:sz w:val="21"/>
          <w:szCs w:val="21"/>
        </w:rPr>
        <w:t xml:space="preserve">Si bien al inicio poder económico y poder político podían ser reunidos en las mismas personas, durante el S. XVII comienza lentamente una separación. Esta se cristaliza definitivamente con el advenimiento del Sufragio, la politización de la sociedad y el crecimiento de la actividad política de manera autónoma respecto del Mercado. </w:t>
      </w:r>
    </w:p>
    <w:p w:rsidR="00E23A93" w:rsidRDefault="007B0558" w:rsidP="00C40F51">
      <w:pPr>
        <w:jc w:val="both"/>
        <w:rPr>
          <w:rFonts w:ascii="Arial" w:hAnsi="Arial" w:cs="Arial"/>
          <w:color w:val="131313"/>
          <w:sz w:val="21"/>
          <w:szCs w:val="21"/>
        </w:rPr>
      </w:pPr>
      <w:r>
        <w:rPr>
          <w:rFonts w:ascii="Arial" w:hAnsi="Arial" w:cs="Arial"/>
          <w:color w:val="131313"/>
          <w:sz w:val="21"/>
          <w:szCs w:val="21"/>
        </w:rPr>
        <w:t>Pero el Mercado crece en conjunto con el desarrollo del Estado y sus instituciones. La Constitución solo habla de la organización de las instituciones representativas. ¿Es suficiente? ¿Será porque en aquel entonces no se percibía (S. XVII) que la participación popular sería una variable a considerar? (Un poco esto lo anticipó Tocqueville en la Democracia en América, respecto de la Revolución Francesa y la Revolución de 1848).</w:t>
      </w:r>
    </w:p>
    <w:p w:rsidR="00E23A93" w:rsidRDefault="007B0558" w:rsidP="00C40F51">
      <w:pPr>
        <w:jc w:val="both"/>
        <w:rPr>
          <w:rFonts w:ascii="Arial" w:hAnsi="Arial" w:cs="Arial"/>
          <w:color w:val="131313"/>
          <w:sz w:val="21"/>
          <w:szCs w:val="21"/>
        </w:rPr>
      </w:pPr>
      <w:r>
        <w:rPr>
          <w:rFonts w:ascii="Arial" w:hAnsi="Arial" w:cs="Arial"/>
          <w:color w:val="131313"/>
          <w:sz w:val="21"/>
          <w:szCs w:val="21"/>
        </w:rPr>
        <w:t xml:space="preserve">Poco a poco entonces todo se transformó. Y las élites económicas crecen en conjunto con el Estado, pero sin regulación de éste. Luego, años 20/30 del S. XX, sí hay regulación. Y luego (no lo vimos) hay fuerte intervención de la política, mismo con las Constituciones de mediados del S. XX. </w:t>
      </w:r>
    </w:p>
    <w:p w:rsidR="00E23A93" w:rsidRDefault="007B0558" w:rsidP="00C40F51">
      <w:pPr>
        <w:jc w:val="both"/>
        <w:rPr>
          <w:rFonts w:ascii="Arial" w:hAnsi="Arial" w:cs="Arial"/>
          <w:color w:val="131313"/>
          <w:sz w:val="21"/>
          <w:szCs w:val="21"/>
        </w:rPr>
      </w:pPr>
      <w:r>
        <w:rPr>
          <w:rFonts w:ascii="Arial" w:hAnsi="Arial" w:cs="Arial"/>
          <w:color w:val="131313"/>
          <w:sz w:val="21"/>
          <w:szCs w:val="21"/>
        </w:rPr>
        <w:t>1er OBJETIVO: QUE SEAN CONSCIENTES DEL LUGAR QUE OCUPAN Y PARA QUIENES TRABAJAN</w:t>
      </w:r>
    </w:p>
    <w:p w:rsidR="00E23A93" w:rsidRDefault="007B0558" w:rsidP="00C40F51">
      <w:pPr>
        <w:jc w:val="both"/>
        <w:rPr>
          <w:rFonts w:ascii="Arial" w:hAnsi="Arial" w:cs="Arial"/>
          <w:color w:val="131313"/>
          <w:sz w:val="21"/>
          <w:szCs w:val="21"/>
        </w:rPr>
      </w:pPr>
      <w:r>
        <w:rPr>
          <w:rFonts w:ascii="Arial" w:hAnsi="Arial" w:cs="Arial"/>
          <w:color w:val="131313"/>
          <w:sz w:val="21"/>
          <w:szCs w:val="21"/>
        </w:rPr>
        <w:t xml:space="preserve">2do OBJETIVO: QUE PUEDAN CAPITALIZAR TODO LO VISTO EN LAS DIFERENTES UNIDADES PROPUESTAS. </w:t>
      </w:r>
    </w:p>
    <w:p w:rsidR="00E23A93" w:rsidRDefault="007B0558" w:rsidP="00C40F51">
      <w:pPr>
        <w:jc w:val="both"/>
        <w:rPr>
          <w:rFonts w:ascii="Arial" w:hAnsi="Arial" w:cs="Arial"/>
          <w:color w:val="131313"/>
          <w:sz w:val="21"/>
          <w:szCs w:val="21"/>
        </w:rPr>
      </w:pPr>
      <w:r>
        <w:rPr>
          <w:rFonts w:ascii="Arial" w:hAnsi="Arial" w:cs="Arial"/>
          <w:color w:val="131313"/>
          <w:sz w:val="21"/>
          <w:szCs w:val="21"/>
        </w:rPr>
        <w:t xml:space="preserve">3ro: Comprender que no se puede disociar la estructura institucional y la ingeniería constitucional de los aspectos sociológicos que explican los comportamientos de poder. No se puede pensar la Constitución como el único marco institucional dentro del cual las conductas humanas se desarrollan. Es lo que aprendimos del entrelazamiento de las unidades II y III. </w:t>
      </w:r>
    </w:p>
    <w:p w:rsidR="00E23A93" w:rsidRDefault="007B0558" w:rsidP="00C40F51">
      <w:pPr>
        <w:jc w:val="both"/>
        <w:rPr>
          <w:rFonts w:ascii="Arial" w:hAnsi="Arial" w:cs="Arial"/>
          <w:color w:val="131313"/>
          <w:sz w:val="21"/>
          <w:szCs w:val="21"/>
        </w:rPr>
      </w:pPr>
      <w:r>
        <w:rPr>
          <w:rFonts w:ascii="Arial" w:hAnsi="Arial" w:cs="Arial"/>
          <w:color w:val="131313"/>
          <w:sz w:val="21"/>
          <w:szCs w:val="21"/>
        </w:rPr>
        <w:t xml:space="preserve">4to: Advertir que esto no es Cs Económicas vs Cs Sociales vs Derecho. Son Cs. Económicas y Cs. Sociales. Y Derecho (la mayor parte de las veces, sobre todo cuando se trata del Derecho como discurso de la Soberanía </w:t>
      </w:r>
      <w:r w:rsidR="00E23A93">
        <w:rPr>
          <w:rFonts w:ascii="Arial" w:hAnsi="Arial" w:cs="Arial"/>
          <w:color w:val="131313"/>
          <w:sz w:val="21"/>
          <w:szCs w:val="21"/>
        </w:rPr>
        <w:t>–</w:t>
      </w:r>
      <w:r>
        <w:rPr>
          <w:rFonts w:ascii="Arial" w:hAnsi="Arial" w:cs="Arial"/>
          <w:color w:val="131313"/>
          <w:sz w:val="21"/>
          <w:szCs w:val="21"/>
        </w:rPr>
        <w:t xml:space="preserve"> </w:t>
      </w:r>
      <w:r w:rsidR="00E23A93">
        <w:rPr>
          <w:rFonts w:ascii="Arial" w:hAnsi="Arial" w:cs="Arial"/>
          <w:color w:val="131313"/>
          <w:sz w:val="21"/>
          <w:szCs w:val="21"/>
        </w:rPr>
        <w:t xml:space="preserve">Defender la Sociedad, 1976, </w:t>
      </w:r>
      <w:r>
        <w:rPr>
          <w:rFonts w:ascii="Arial" w:hAnsi="Arial" w:cs="Arial"/>
          <w:color w:val="131313"/>
          <w:sz w:val="21"/>
          <w:szCs w:val="21"/>
        </w:rPr>
        <w:t xml:space="preserve">Foucault) como pantalla de las otras dos. No asustarse, esta última afirmación no la trabajamos en el curso de manera directa. No se pueden pensar modelos teóricos de economía como si fuesen ciencias naturales, en las que los actores responden a estímulos de manera unívoca. </w:t>
      </w:r>
    </w:p>
    <w:p w:rsidR="00D86D9B" w:rsidRDefault="007B0558" w:rsidP="00C40F51">
      <w:pPr>
        <w:jc w:val="both"/>
        <w:rPr>
          <w:rFonts w:ascii="Arial" w:hAnsi="Arial" w:cs="Arial"/>
          <w:color w:val="131313"/>
          <w:sz w:val="21"/>
          <w:szCs w:val="21"/>
        </w:rPr>
      </w:pPr>
      <w:r>
        <w:rPr>
          <w:rFonts w:ascii="Arial" w:hAnsi="Arial" w:cs="Arial"/>
          <w:color w:val="131313"/>
          <w:sz w:val="21"/>
          <w:szCs w:val="21"/>
        </w:rPr>
        <w:t xml:space="preserve">Finalmente el mayor anhelo: que no vean las materias de la carrera, sobre todo en aquellas donde sólo hablan de economía, como elementos totalmente ajenos a los </w:t>
      </w:r>
      <w:r>
        <w:rPr>
          <w:rFonts w:ascii="Arial" w:hAnsi="Arial" w:cs="Arial"/>
          <w:color w:val="131313"/>
          <w:sz w:val="21"/>
          <w:szCs w:val="21"/>
        </w:rPr>
        <w:lastRenderedPageBreak/>
        <w:t xml:space="preserve">procesos sociales, a los marcos institucionales, al debate de ideas, a la </w:t>
      </w:r>
      <w:proofErr w:type="spellStart"/>
      <w:r>
        <w:rPr>
          <w:rFonts w:ascii="Arial" w:hAnsi="Arial" w:cs="Arial"/>
          <w:color w:val="131313"/>
          <w:sz w:val="21"/>
          <w:szCs w:val="21"/>
        </w:rPr>
        <w:t>historización</w:t>
      </w:r>
      <w:proofErr w:type="spellEnd"/>
      <w:r>
        <w:rPr>
          <w:rFonts w:ascii="Arial" w:hAnsi="Arial" w:cs="Arial"/>
          <w:color w:val="131313"/>
          <w:sz w:val="21"/>
          <w:szCs w:val="21"/>
        </w:rPr>
        <w:t xml:space="preserve"> y los modelos sociológicos/económicos explicativos.</w:t>
      </w:r>
    </w:p>
    <w:p w:rsidR="00E23A93" w:rsidRDefault="00E23A93" w:rsidP="00C40F51">
      <w:pPr>
        <w:jc w:val="both"/>
        <w:rPr>
          <w:rFonts w:ascii="Arial" w:hAnsi="Arial" w:cs="Arial"/>
          <w:color w:val="131313"/>
          <w:sz w:val="21"/>
          <w:szCs w:val="21"/>
        </w:rPr>
      </w:pPr>
    </w:p>
    <w:p w:rsidR="00E23A93" w:rsidRDefault="00E23A93" w:rsidP="00C40F51">
      <w:pPr>
        <w:jc w:val="both"/>
        <w:rPr>
          <w:rFonts w:ascii="Arial" w:hAnsi="Arial" w:cs="Arial"/>
          <w:color w:val="131313"/>
          <w:sz w:val="21"/>
          <w:szCs w:val="21"/>
        </w:rPr>
      </w:pPr>
      <w:r>
        <w:rPr>
          <w:rFonts w:ascii="Arial" w:hAnsi="Arial" w:cs="Arial"/>
          <w:color w:val="131313"/>
          <w:sz w:val="21"/>
          <w:szCs w:val="21"/>
        </w:rPr>
        <w:t>PREGUNTAS</w:t>
      </w:r>
    </w:p>
    <w:p w:rsidR="003D4CCE" w:rsidRDefault="003D4CCE" w:rsidP="00C40F51">
      <w:pPr>
        <w:jc w:val="both"/>
        <w:rPr>
          <w:rFonts w:ascii="Arial" w:hAnsi="Arial" w:cs="Arial"/>
          <w:color w:val="131313"/>
          <w:sz w:val="21"/>
          <w:szCs w:val="21"/>
        </w:rPr>
      </w:pPr>
      <w:r>
        <w:rPr>
          <w:rFonts w:ascii="Arial" w:hAnsi="Arial" w:cs="Arial"/>
          <w:color w:val="131313"/>
          <w:sz w:val="21"/>
          <w:szCs w:val="21"/>
        </w:rPr>
        <w:t>1.- Si las Constituciones modernas occidentales aparecen a partir de las Revoluciones en GB, EEUU y Francia, como vimos en la Unidad IV, ¿por qué cree que en ellas no aparece el concepto de Élite de Poder? ¿Si justamente la idea de las Constituciones era regular el ejercicio del Poder Público para limitar y controlar el accionar que desde las instituciones de gobierno se ejercía y podía derivar en el avasallamiento de los Derechos?</w:t>
      </w:r>
    </w:p>
    <w:p w:rsidR="003D4CCE" w:rsidRDefault="003D4CCE" w:rsidP="00C40F51">
      <w:pPr>
        <w:jc w:val="both"/>
        <w:rPr>
          <w:rFonts w:ascii="Arial" w:hAnsi="Arial" w:cs="Arial"/>
          <w:color w:val="131313"/>
          <w:sz w:val="21"/>
          <w:szCs w:val="21"/>
        </w:rPr>
      </w:pPr>
      <w:r>
        <w:rPr>
          <w:rFonts w:ascii="Arial" w:hAnsi="Arial" w:cs="Arial"/>
          <w:color w:val="131313"/>
          <w:sz w:val="21"/>
          <w:szCs w:val="21"/>
        </w:rPr>
        <w:t xml:space="preserve">2.- ¿Cómo relaciona el hecho de que los primeros autores que hablan de élites de poder conceptualmente y teorizan sobre ello, lo hagan más </w:t>
      </w:r>
      <w:proofErr w:type="spellStart"/>
      <w:r>
        <w:rPr>
          <w:rFonts w:ascii="Arial" w:hAnsi="Arial" w:cs="Arial"/>
          <w:color w:val="131313"/>
          <w:sz w:val="21"/>
          <w:szCs w:val="21"/>
        </w:rPr>
        <w:t>ó</w:t>
      </w:r>
      <w:proofErr w:type="spellEnd"/>
      <w:r>
        <w:rPr>
          <w:rFonts w:ascii="Arial" w:hAnsi="Arial" w:cs="Arial"/>
          <w:color w:val="131313"/>
          <w:sz w:val="21"/>
          <w:szCs w:val="21"/>
        </w:rPr>
        <w:t xml:space="preserve"> menos un siglo después del surgimiento de la modernidad? Adviertan que los Federalistas no hablaron de ello al pensar las instituciones del país del Norte. </w:t>
      </w:r>
    </w:p>
    <w:p w:rsidR="003D4CCE" w:rsidRDefault="003D4CCE" w:rsidP="00C40F51">
      <w:pPr>
        <w:jc w:val="both"/>
        <w:rPr>
          <w:rFonts w:ascii="Arial" w:hAnsi="Arial" w:cs="Arial"/>
          <w:color w:val="131313"/>
          <w:sz w:val="21"/>
          <w:szCs w:val="21"/>
        </w:rPr>
      </w:pPr>
      <w:r>
        <w:rPr>
          <w:rFonts w:ascii="Arial" w:hAnsi="Arial" w:cs="Arial"/>
          <w:color w:val="131313"/>
          <w:sz w:val="21"/>
          <w:szCs w:val="21"/>
        </w:rPr>
        <w:t>3.- Durante las guerras internas con dar origen a nuestra Constitución, ¿se pueden considerar a los caudillos como representantes de alguna élite de poder? Hablamos de los Caudillos de las Provincias (Federales/Populares) y los caudillos de Buenos Aires (Unitarios/Liberales)</w:t>
      </w:r>
    </w:p>
    <w:p w:rsidR="003D4CCE" w:rsidRDefault="003D4CCE" w:rsidP="00C40F51">
      <w:pPr>
        <w:jc w:val="both"/>
        <w:rPr>
          <w:rFonts w:ascii="Arial" w:hAnsi="Arial" w:cs="Arial"/>
          <w:color w:val="131313"/>
          <w:sz w:val="21"/>
          <w:szCs w:val="21"/>
        </w:rPr>
      </w:pPr>
      <w:r>
        <w:rPr>
          <w:rFonts w:ascii="Arial" w:hAnsi="Arial" w:cs="Arial"/>
          <w:color w:val="131313"/>
          <w:sz w:val="21"/>
          <w:szCs w:val="21"/>
        </w:rPr>
        <w:t>4.- Cuando Sartori habla de las Formas de Gobierno, solo se refiere a los partidos. ¿Son élites de poder en los términos planteados por el primer texto de esta unidad V?</w:t>
      </w:r>
    </w:p>
    <w:p w:rsidR="003D4CCE" w:rsidRDefault="003D4CCE" w:rsidP="00C40F51">
      <w:pPr>
        <w:jc w:val="both"/>
        <w:rPr>
          <w:rFonts w:ascii="Arial" w:hAnsi="Arial" w:cs="Arial"/>
          <w:color w:val="131313"/>
          <w:sz w:val="21"/>
          <w:szCs w:val="21"/>
        </w:rPr>
      </w:pPr>
      <w:r>
        <w:rPr>
          <w:rFonts w:ascii="Arial" w:hAnsi="Arial" w:cs="Arial"/>
          <w:color w:val="131313"/>
          <w:sz w:val="21"/>
          <w:szCs w:val="21"/>
        </w:rPr>
        <w:t>5.- ¿Qué élites de poder de Argentina conoce en términos prácticos en la actualidad?</w:t>
      </w:r>
    </w:p>
    <w:p w:rsidR="003D4CCE" w:rsidRDefault="003D4CCE" w:rsidP="00C40F51">
      <w:pPr>
        <w:jc w:val="both"/>
        <w:rPr>
          <w:rFonts w:ascii="Arial" w:hAnsi="Arial" w:cs="Arial"/>
          <w:color w:val="131313"/>
          <w:sz w:val="21"/>
          <w:szCs w:val="21"/>
        </w:rPr>
      </w:pPr>
      <w:r>
        <w:rPr>
          <w:rFonts w:ascii="Arial" w:hAnsi="Arial" w:cs="Arial"/>
          <w:color w:val="131313"/>
          <w:sz w:val="21"/>
          <w:szCs w:val="21"/>
        </w:rPr>
        <w:t>Brinde por lo menos cuatro ejemplos. Y re</w:t>
      </w:r>
      <w:r w:rsidR="0019529D">
        <w:rPr>
          <w:rFonts w:ascii="Arial" w:hAnsi="Arial" w:cs="Arial"/>
          <w:color w:val="131313"/>
          <w:sz w:val="21"/>
          <w:szCs w:val="21"/>
        </w:rPr>
        <w:t>spalde dichas</w:t>
      </w:r>
      <w:r>
        <w:rPr>
          <w:rFonts w:ascii="Arial" w:hAnsi="Arial" w:cs="Arial"/>
          <w:color w:val="131313"/>
          <w:sz w:val="21"/>
          <w:szCs w:val="21"/>
        </w:rPr>
        <w:t xml:space="preserve"> </w:t>
      </w:r>
      <w:r w:rsidR="0019529D">
        <w:rPr>
          <w:rFonts w:ascii="Arial" w:hAnsi="Arial" w:cs="Arial"/>
          <w:color w:val="131313"/>
          <w:sz w:val="21"/>
          <w:szCs w:val="21"/>
        </w:rPr>
        <w:t xml:space="preserve">afirmaciones con el marco teórico propuesto de los dos textos de libro de las élites. </w:t>
      </w:r>
    </w:p>
    <w:p w:rsidR="003D4CCE" w:rsidRDefault="0019529D" w:rsidP="00C40F51">
      <w:pPr>
        <w:jc w:val="both"/>
        <w:rPr>
          <w:rFonts w:ascii="Arial" w:hAnsi="Arial" w:cs="Arial"/>
          <w:color w:val="131313"/>
          <w:sz w:val="21"/>
          <w:szCs w:val="21"/>
        </w:rPr>
      </w:pPr>
      <w:r>
        <w:rPr>
          <w:rFonts w:ascii="Arial" w:hAnsi="Arial" w:cs="Arial"/>
          <w:color w:val="131313"/>
          <w:sz w:val="21"/>
          <w:szCs w:val="21"/>
        </w:rPr>
        <w:t>6.- ¿Qué elites de poder económico conoce</w:t>
      </w:r>
      <w:r w:rsidR="00E132DA">
        <w:rPr>
          <w:rFonts w:ascii="Arial" w:hAnsi="Arial" w:cs="Arial"/>
          <w:color w:val="131313"/>
          <w:sz w:val="21"/>
          <w:szCs w:val="21"/>
        </w:rPr>
        <w:t>,</w:t>
      </w:r>
      <w:r>
        <w:rPr>
          <w:rFonts w:ascii="Arial" w:hAnsi="Arial" w:cs="Arial"/>
          <w:color w:val="131313"/>
          <w:sz w:val="21"/>
          <w:szCs w:val="21"/>
        </w:rPr>
        <w:t xml:space="preserve"> que se encuentren enmarcadas en el proceso de fuga de capitales descripto por Ricardo </w:t>
      </w:r>
      <w:proofErr w:type="spellStart"/>
      <w:r>
        <w:rPr>
          <w:rFonts w:ascii="Arial" w:hAnsi="Arial" w:cs="Arial"/>
          <w:color w:val="131313"/>
          <w:sz w:val="21"/>
          <w:szCs w:val="21"/>
        </w:rPr>
        <w:t>Arondskin</w:t>
      </w:r>
      <w:proofErr w:type="spellEnd"/>
      <w:r>
        <w:rPr>
          <w:rFonts w:ascii="Arial" w:hAnsi="Arial" w:cs="Arial"/>
          <w:color w:val="131313"/>
          <w:sz w:val="21"/>
          <w:szCs w:val="21"/>
        </w:rPr>
        <w:t>? El autor menciona causas externas a nuestro país que favorecen la fuga, y luego causas internas (o endógenas). Entre estas últimas, motivos económicos, sociológicos e ideológicos. ¿Puede, además encontrar datos empíricos (declaraciones periodísticas, discursos públicos, o manifestaciones/reacciones en redes sociales son ejemplos de “datos empíricos”)</w:t>
      </w:r>
      <w:r w:rsidR="009D6875">
        <w:rPr>
          <w:rFonts w:ascii="Arial" w:hAnsi="Arial" w:cs="Arial"/>
          <w:color w:val="131313"/>
          <w:sz w:val="21"/>
          <w:szCs w:val="21"/>
        </w:rPr>
        <w:t xml:space="preserve"> que evidencien y legitimen dicho proceso de fuga? Por legitimen, significa, que lo hagan convencidos. Piensen en las formas de dominación legítima de las que hablaba Weber, para entender “Legitimidad”.</w:t>
      </w:r>
    </w:p>
    <w:p w:rsidR="00C40F51" w:rsidRDefault="00C40F51" w:rsidP="00C40F51">
      <w:pPr>
        <w:jc w:val="both"/>
        <w:rPr>
          <w:rFonts w:ascii="Arial" w:hAnsi="Arial" w:cs="Arial"/>
          <w:color w:val="131313"/>
          <w:sz w:val="21"/>
          <w:szCs w:val="21"/>
        </w:rPr>
      </w:pPr>
    </w:p>
    <w:p w:rsidR="00C40F51" w:rsidRDefault="00C40F51" w:rsidP="00C40F51">
      <w:pPr>
        <w:jc w:val="both"/>
        <w:rPr>
          <w:rFonts w:ascii="Arial" w:hAnsi="Arial" w:cs="Arial"/>
          <w:color w:val="131313"/>
          <w:sz w:val="21"/>
          <w:szCs w:val="21"/>
        </w:rPr>
      </w:pPr>
      <w:r>
        <w:rPr>
          <w:rFonts w:ascii="Arial" w:hAnsi="Arial" w:cs="Arial"/>
          <w:color w:val="131313"/>
          <w:sz w:val="21"/>
          <w:szCs w:val="21"/>
        </w:rPr>
        <w:t xml:space="preserve">Como se habrán dado cuenta, en este último trabajo no hay preguntas-guía. Leen los textos para </w:t>
      </w:r>
      <w:proofErr w:type="spellStart"/>
      <w:r>
        <w:rPr>
          <w:rFonts w:ascii="Arial" w:hAnsi="Arial" w:cs="Arial"/>
          <w:color w:val="131313"/>
          <w:sz w:val="21"/>
          <w:szCs w:val="21"/>
        </w:rPr>
        <w:t>uds.</w:t>
      </w:r>
      <w:proofErr w:type="spellEnd"/>
      <w:r>
        <w:rPr>
          <w:rFonts w:ascii="Arial" w:hAnsi="Arial" w:cs="Arial"/>
          <w:color w:val="131313"/>
          <w:sz w:val="21"/>
          <w:szCs w:val="21"/>
        </w:rPr>
        <w:t xml:space="preserve"> Y </w:t>
      </w:r>
      <w:r w:rsidR="00FF7FD6">
        <w:rPr>
          <w:rFonts w:ascii="Arial" w:hAnsi="Arial" w:cs="Arial"/>
          <w:color w:val="131313"/>
          <w:sz w:val="21"/>
          <w:szCs w:val="21"/>
        </w:rPr>
        <w:t>los utilizan para poder responder.</w:t>
      </w:r>
    </w:p>
    <w:p w:rsidR="00FF7FD6" w:rsidRDefault="00FF7FD6" w:rsidP="00C40F51">
      <w:pPr>
        <w:jc w:val="both"/>
        <w:rPr>
          <w:rFonts w:ascii="Arial" w:hAnsi="Arial" w:cs="Arial"/>
          <w:color w:val="131313"/>
          <w:sz w:val="21"/>
          <w:szCs w:val="21"/>
        </w:rPr>
      </w:pPr>
    </w:p>
    <w:p w:rsidR="00FF7FD6" w:rsidRDefault="00FF7FD6" w:rsidP="00FF7FD6">
      <w:pPr>
        <w:jc w:val="both"/>
        <w:rPr>
          <w:rFonts w:cstheme="minorHAnsi"/>
          <w:lang w:eastAsia="ja-JP"/>
        </w:rPr>
      </w:pPr>
      <w:r>
        <w:rPr>
          <w:rFonts w:cstheme="minorHAnsi"/>
          <w:lang w:eastAsia="ja-JP"/>
        </w:rPr>
        <w:t xml:space="preserve">Formato: en </w:t>
      </w:r>
      <w:proofErr w:type="spellStart"/>
      <w:r>
        <w:rPr>
          <w:rFonts w:cstheme="minorHAnsi"/>
          <w:lang w:eastAsia="ja-JP"/>
        </w:rPr>
        <w:t>compu</w:t>
      </w:r>
      <w:proofErr w:type="spellEnd"/>
      <w:r>
        <w:rPr>
          <w:rFonts w:cstheme="minorHAnsi"/>
          <w:lang w:eastAsia="ja-JP"/>
        </w:rPr>
        <w:t>. No quiero darles una extensión máxima. Pero no copien y peguen al cohete. No hay nada que copiar/pegar. Se trata de pensar y reflexionar a partir de lo leído en las unidades anteriores y en esta.</w:t>
      </w:r>
    </w:p>
    <w:p w:rsidR="00FF7FD6" w:rsidRDefault="00FF7FD6" w:rsidP="00FF7FD6">
      <w:pPr>
        <w:jc w:val="both"/>
        <w:rPr>
          <w:rFonts w:cstheme="minorHAnsi"/>
          <w:lang w:eastAsia="ja-JP"/>
        </w:rPr>
      </w:pPr>
      <w:r>
        <w:rPr>
          <w:rFonts w:cstheme="minorHAnsi"/>
          <w:lang w:eastAsia="ja-JP"/>
        </w:rPr>
        <w:t>Si tienen dudas, consultan. No hay problema.</w:t>
      </w:r>
    </w:p>
    <w:p w:rsidR="00FF7FD6" w:rsidRPr="00FF7FD6" w:rsidRDefault="00FF7FD6" w:rsidP="00C40F51">
      <w:pPr>
        <w:jc w:val="both"/>
        <w:rPr>
          <w:rFonts w:cstheme="minorHAnsi"/>
          <w:lang w:eastAsia="ja-JP"/>
        </w:rPr>
      </w:pPr>
      <w:bookmarkStart w:id="0" w:name="_GoBack"/>
      <w:bookmarkEnd w:id="0"/>
    </w:p>
    <w:sectPr w:rsidR="00FF7FD6" w:rsidRPr="00FF7FD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6D9B"/>
    <w:rsid w:val="00012912"/>
    <w:rsid w:val="0019529D"/>
    <w:rsid w:val="003D4CCE"/>
    <w:rsid w:val="007B0558"/>
    <w:rsid w:val="00954194"/>
    <w:rsid w:val="009B10A7"/>
    <w:rsid w:val="009D6875"/>
    <w:rsid w:val="009F0A43"/>
    <w:rsid w:val="00C055D0"/>
    <w:rsid w:val="00C40F51"/>
    <w:rsid w:val="00D86D9B"/>
    <w:rsid w:val="00E06B64"/>
    <w:rsid w:val="00E132DA"/>
    <w:rsid w:val="00E23A93"/>
    <w:rsid w:val="00ED7903"/>
    <w:rsid w:val="00FF7FD6"/>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D86D9B"/>
    <w:rPr>
      <w:b/>
      <w:bCs/>
    </w:rPr>
  </w:style>
  <w:style w:type="character" w:styleId="Hipervnculo">
    <w:name w:val="Hyperlink"/>
    <w:basedOn w:val="Fuentedeprrafopredeter"/>
    <w:uiPriority w:val="99"/>
    <w:unhideWhenUsed/>
    <w:rsid w:val="007B055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D86D9B"/>
    <w:rPr>
      <w:b/>
      <w:bCs/>
    </w:rPr>
  </w:style>
  <w:style w:type="character" w:styleId="Hipervnculo">
    <w:name w:val="Hyperlink"/>
    <w:basedOn w:val="Fuentedeprrafopredeter"/>
    <w:uiPriority w:val="99"/>
    <w:unhideWhenUsed/>
    <w:rsid w:val="007B055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ezequielsingman.files.wordpress.com/2023/11/elites-economicas-e-influencias-en-america-latina-1697725284_135513.pdf" TargetMode="External"/><Relationship Id="rId5" Type="http://schemas.openxmlformats.org/officeDocument/2006/relationships/hyperlink" Target="https://ezequielsingman.files.wordpress.com/2023/11/elites-economicas-e-influencias-en-america-latina-1697725284_135513.pdf"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3</Pages>
  <Words>1278</Words>
  <Characters>7035</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eze</dc:creator>
  <cp:lastModifiedBy>eze</cp:lastModifiedBy>
  <cp:revision>7</cp:revision>
  <dcterms:created xsi:type="dcterms:W3CDTF">2023-11-11T21:29:00Z</dcterms:created>
  <dcterms:modified xsi:type="dcterms:W3CDTF">2024-03-16T18:13:00Z</dcterms:modified>
</cp:coreProperties>
</file>