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E6E" w:rsidRPr="004116DD" w:rsidRDefault="00E044FD">
      <w:pPr>
        <w:rPr>
          <w:b/>
        </w:rPr>
      </w:pPr>
      <w:r w:rsidRPr="004116DD">
        <w:rPr>
          <w:b/>
        </w:rPr>
        <w:t>TP Unidad I</w:t>
      </w:r>
      <w:r w:rsidR="004C3A1F">
        <w:rPr>
          <w:b/>
        </w:rPr>
        <w:t>I</w:t>
      </w:r>
      <w:r w:rsidR="00AF7B1A">
        <w:rPr>
          <w:b/>
        </w:rPr>
        <w:t>I</w:t>
      </w:r>
    </w:p>
    <w:p w:rsidR="00AF7B1A" w:rsidRDefault="00E044FD" w:rsidP="00AF7B1A">
      <w:pPr>
        <w:jc w:val="both"/>
      </w:pPr>
      <w:r>
        <w:t>Este</w:t>
      </w:r>
      <w:r w:rsidR="00AF7B1A">
        <w:t xml:space="preserve"> tercer trabajo tiene dos textos principales, que son los siguientes:</w:t>
      </w:r>
      <w:r w:rsidR="00AF7B1A">
        <w:br/>
        <w:t>a) Sartori y su tipología de formas de gobierno modernas, bajo regímenes democráticos, llamadas “Presidencialismo”, “Parlamentarismo” y “</w:t>
      </w:r>
      <w:proofErr w:type="spellStart"/>
      <w:r w:rsidR="00AF7B1A">
        <w:t>Semipresidencialismo</w:t>
      </w:r>
      <w:proofErr w:type="spellEnd"/>
      <w:r w:rsidR="00AF7B1A">
        <w:t xml:space="preserve">”; b) el trabajo de </w:t>
      </w:r>
      <w:r w:rsidR="00AF7B1A" w:rsidRPr="00AF7B1A">
        <w:rPr>
          <w:rStyle w:val="Textoennegrita"/>
          <w:rFonts w:cstheme="minorHAnsi"/>
          <w:b w:val="0"/>
          <w:color w:val="333333"/>
          <w:bdr w:val="none" w:sz="0" w:space="0" w:color="auto" w:frame="1"/>
          <w:shd w:val="clear" w:color="auto" w:fill="FFFFFF"/>
        </w:rPr>
        <w:t>GIBSON, E. L. y FALLETI, T. G.</w:t>
      </w:r>
      <w:r>
        <w:t xml:space="preserve"> </w:t>
      </w:r>
      <w:r w:rsidR="00AF7B1A">
        <w:t xml:space="preserve">que hace hincapié en las guerras entre: 1) las posiciones de las provincias argentinas en cabeza de sus líderes y 2) el peso de la mirada y posiciones de la poderosa Provincia de Buenos Aires y su puerto. Los autores plantean una tipología para pensar las luchas en nuestro territorio durante el S. XIX que dan como resultado la difícil construcción de la unidad nacional y una fisonomía e ingeniería constitucional republicana, que para nada está pensada bajo el esquema (muy posterior) de Sartori. </w:t>
      </w:r>
    </w:p>
    <w:p w:rsidR="004C3A1F" w:rsidRDefault="00CA2998" w:rsidP="004116DD">
      <w:pPr>
        <w:jc w:val="both"/>
      </w:pPr>
      <w:r>
        <w:t>Como siempre, las preguntas son primero para ordenarles la comprensión y luego para pensar reflexivamente cómo interpretarlas y relacionarlas.</w:t>
      </w:r>
    </w:p>
    <w:p w:rsidR="00EA48FA" w:rsidRDefault="00CA2998" w:rsidP="004116DD">
      <w:pPr>
        <w:jc w:val="both"/>
        <w:rPr>
          <w:rFonts w:eastAsiaTheme="minorHAnsi" w:cstheme="minorHAnsi"/>
          <w:lang w:eastAsia="ja-JP"/>
        </w:rPr>
      </w:pPr>
      <w:r>
        <w:rPr>
          <w:rFonts w:cstheme="minorHAnsi"/>
        </w:rPr>
        <w:t xml:space="preserve">1.- </w:t>
      </w:r>
      <w:r w:rsidRPr="00CA2998">
        <w:rPr>
          <w:rFonts w:cstheme="minorHAnsi"/>
        </w:rPr>
        <w:t xml:space="preserve">Sobre Sartori </w:t>
      </w:r>
      <w:r>
        <w:rPr>
          <w:rFonts w:cstheme="minorHAnsi"/>
        </w:rPr>
        <w:t>e</w:t>
      </w:r>
      <w:r w:rsidRPr="00CA2998">
        <w:rPr>
          <w:rFonts w:eastAsiaTheme="minorHAnsi" w:cstheme="minorHAnsi"/>
          <w:lang w:eastAsia="ja-JP"/>
        </w:rPr>
        <w:t>xplicar las características de cada una de las formas de gobierno propuestas.</w:t>
      </w:r>
    </w:p>
    <w:p w:rsidR="00CA2998" w:rsidRPr="00CA2998" w:rsidRDefault="00CA2998" w:rsidP="004116DD">
      <w:pPr>
        <w:jc w:val="both"/>
        <w:rPr>
          <w:rFonts w:cstheme="minorHAnsi"/>
        </w:rPr>
      </w:pPr>
      <w:r>
        <w:rPr>
          <w:rFonts w:eastAsiaTheme="minorHAnsi" w:cstheme="minorHAnsi"/>
          <w:lang w:eastAsia="ja-JP"/>
        </w:rPr>
        <w:t xml:space="preserve">2.- Sobre </w:t>
      </w:r>
      <w:r w:rsidRPr="00AF7B1A">
        <w:rPr>
          <w:rStyle w:val="Textoennegrita"/>
          <w:rFonts w:cstheme="minorHAnsi"/>
          <w:b w:val="0"/>
          <w:color w:val="333333"/>
          <w:bdr w:val="none" w:sz="0" w:space="0" w:color="auto" w:frame="1"/>
          <w:shd w:val="clear" w:color="auto" w:fill="FFFFFF"/>
        </w:rPr>
        <w:t>GIBSON, E. L. y FALLETI, T. G.</w:t>
      </w:r>
      <w:r>
        <w:rPr>
          <w:rStyle w:val="Textoennegrita"/>
          <w:rFonts w:cstheme="minorHAnsi"/>
          <w:b w:val="0"/>
          <w:color w:val="333333"/>
          <w:bdr w:val="none" w:sz="0" w:space="0" w:color="auto" w:frame="1"/>
          <w:shd w:val="clear" w:color="auto" w:fill="FFFFFF"/>
        </w:rPr>
        <w:t xml:space="preserve">, a) cuál es el modelo de interpretación que plantean, b) cuáles son las fuerzas en pugna, c) cuáles son los hechos políticos que finalmente destraban el conflicto y le dan un desenlace y d) cuál es la fisonomía institucional que adquiere la Argentina como forma de Gobierno, desde 1860 en adelante. </w:t>
      </w:r>
    </w:p>
    <w:p w:rsidR="00CA2998" w:rsidRDefault="00CA2998" w:rsidP="004116DD">
      <w:pPr>
        <w:jc w:val="both"/>
        <w:rPr>
          <w:rFonts w:eastAsiaTheme="minorHAnsi" w:cstheme="minorHAnsi"/>
          <w:lang w:eastAsia="ja-JP"/>
        </w:rPr>
      </w:pPr>
      <w:r>
        <w:rPr>
          <w:rFonts w:eastAsiaTheme="minorHAnsi" w:cstheme="minorHAnsi"/>
          <w:lang w:eastAsia="ja-JP"/>
        </w:rPr>
        <w:t>Para reflexionar:</w:t>
      </w:r>
    </w:p>
    <w:p w:rsidR="00CA2998" w:rsidRDefault="00CA2998" w:rsidP="004116DD">
      <w:pPr>
        <w:jc w:val="both"/>
        <w:rPr>
          <w:rFonts w:eastAsiaTheme="minorHAnsi" w:cstheme="minorHAnsi"/>
          <w:lang w:eastAsia="ja-JP"/>
        </w:rPr>
      </w:pPr>
      <w:r>
        <w:rPr>
          <w:rFonts w:eastAsiaTheme="minorHAnsi" w:cstheme="minorHAnsi"/>
          <w:lang w:eastAsia="ja-JP"/>
        </w:rPr>
        <w:t>3.- ¿Guarda alguna relación la tipología de Sartori con el modelo de gobierno que adquiere nuestro país?</w:t>
      </w:r>
    </w:p>
    <w:p w:rsidR="00CA2998" w:rsidRDefault="00CA2998" w:rsidP="004116DD">
      <w:pPr>
        <w:jc w:val="both"/>
        <w:rPr>
          <w:rFonts w:eastAsiaTheme="minorHAnsi" w:cstheme="minorHAnsi"/>
          <w:lang w:eastAsia="ja-JP"/>
        </w:rPr>
      </w:pPr>
      <w:r>
        <w:rPr>
          <w:rFonts w:eastAsiaTheme="minorHAnsi" w:cstheme="minorHAnsi"/>
          <w:lang w:eastAsia="ja-JP"/>
        </w:rPr>
        <w:t xml:space="preserve">4.- ¿Frente al modelo presidencialista que adoptamos en aquel entonces, qué otros modelos de gobierno se presentaban como alternativa en las opciones de los teóricos que pensaron nuestra constitución e ingeniería institucional? </w:t>
      </w:r>
    </w:p>
    <w:p w:rsidR="00CA2998" w:rsidRDefault="00CA2998" w:rsidP="004116DD">
      <w:pPr>
        <w:jc w:val="both"/>
        <w:rPr>
          <w:rFonts w:eastAsiaTheme="minorHAnsi" w:cstheme="minorHAnsi"/>
          <w:lang w:eastAsia="ja-JP"/>
        </w:rPr>
      </w:pPr>
      <w:r>
        <w:rPr>
          <w:rFonts w:eastAsiaTheme="minorHAnsi" w:cstheme="minorHAnsi"/>
          <w:lang w:eastAsia="ja-JP"/>
        </w:rPr>
        <w:t>5.- La democracia y los particos políticos (que son la base fundamental de los modelos sobre los cuales Sartori piensa su tipología), ¿eran instituciones y modelos existentes al momento de afianzar la unidad nacional en el S. XIX?</w:t>
      </w:r>
    </w:p>
    <w:p w:rsidR="00CA2998" w:rsidRDefault="00CA2998" w:rsidP="00CA2998">
      <w:pPr>
        <w:jc w:val="both"/>
        <w:rPr>
          <w:rFonts w:eastAsiaTheme="minorHAnsi" w:cstheme="minorHAnsi"/>
          <w:lang w:eastAsia="ja-JP"/>
        </w:rPr>
      </w:pPr>
      <w:r>
        <w:rPr>
          <w:rFonts w:eastAsiaTheme="minorHAnsi" w:cstheme="minorHAnsi"/>
          <w:lang w:eastAsia="ja-JP"/>
        </w:rPr>
        <w:t xml:space="preserve">6.- ¿Cómo se les ocurre que podríamos pensar nuestra ingeniería constitucional atendiendo a un marco teórico propio y nuestras propias instituciones? </w:t>
      </w:r>
    </w:p>
    <w:p w:rsidR="00CA2998" w:rsidRPr="00CA2998" w:rsidRDefault="00CA2998" w:rsidP="00CA2998">
      <w:pPr>
        <w:jc w:val="both"/>
        <w:rPr>
          <w:rFonts w:eastAsiaTheme="minorHAnsi" w:cstheme="minorHAnsi"/>
          <w:lang w:eastAsia="ja-JP"/>
        </w:rPr>
      </w:pPr>
      <w:r>
        <w:rPr>
          <w:rFonts w:eastAsiaTheme="minorHAnsi" w:cstheme="minorHAnsi"/>
          <w:lang w:eastAsia="ja-JP"/>
        </w:rPr>
        <w:t xml:space="preserve">Para que se orienten: las provincias argentinas con sus propios intereses regionales, la ubicación del puerto y la inserción de la argentina en la economía internacional, la densidad demográfica distribuida en forma despareja, la existencia de partidos políticos y representaciones a nivel nacional y/o provincial; el Rol de la </w:t>
      </w:r>
      <w:proofErr w:type="spellStart"/>
      <w:r>
        <w:rPr>
          <w:rFonts w:eastAsiaTheme="minorHAnsi" w:cstheme="minorHAnsi"/>
          <w:lang w:eastAsia="ja-JP"/>
        </w:rPr>
        <w:t>Pcia</w:t>
      </w:r>
      <w:proofErr w:type="spellEnd"/>
      <w:r>
        <w:rPr>
          <w:rFonts w:eastAsiaTheme="minorHAnsi" w:cstheme="minorHAnsi"/>
          <w:lang w:eastAsia="ja-JP"/>
        </w:rPr>
        <w:t xml:space="preserve">. </w:t>
      </w:r>
      <w:proofErr w:type="gramStart"/>
      <w:r>
        <w:rPr>
          <w:rFonts w:eastAsiaTheme="minorHAnsi" w:cstheme="minorHAnsi"/>
          <w:lang w:eastAsia="ja-JP"/>
        </w:rPr>
        <w:t>de</w:t>
      </w:r>
      <w:proofErr w:type="gramEnd"/>
      <w:r>
        <w:rPr>
          <w:rFonts w:eastAsiaTheme="minorHAnsi" w:cstheme="minorHAnsi"/>
          <w:lang w:eastAsia="ja-JP"/>
        </w:rPr>
        <w:t xml:space="preserve"> Buenos Aires y el rol de la Ciudad de Buenos Aires en la agenda nacional; la recaudación centralizada, el federalismo fuerte y/o débil según cómo se lo mire. ¿Tenemos un fuerte presidencialismo </w:t>
      </w:r>
      <w:proofErr w:type="spellStart"/>
      <w:r>
        <w:rPr>
          <w:rFonts w:eastAsiaTheme="minorHAnsi" w:cstheme="minorHAnsi"/>
          <w:lang w:eastAsia="ja-JP"/>
        </w:rPr>
        <w:t>ó</w:t>
      </w:r>
      <w:proofErr w:type="spellEnd"/>
      <w:r>
        <w:rPr>
          <w:rFonts w:eastAsiaTheme="minorHAnsi" w:cstheme="minorHAnsi"/>
          <w:lang w:eastAsia="ja-JP"/>
        </w:rPr>
        <w:t xml:space="preserve"> un débil presidencialismo?  ¿Cómo pensar el parlamentarismo de Sartori en nuestro país? ¿Es factible?</w:t>
      </w:r>
    </w:p>
    <w:p w:rsidR="00CA2998" w:rsidRDefault="00CA2998" w:rsidP="004116DD">
      <w:pPr>
        <w:jc w:val="both"/>
        <w:rPr>
          <w:rFonts w:eastAsiaTheme="minorHAnsi" w:cstheme="minorHAnsi"/>
          <w:lang w:eastAsia="ja-JP"/>
        </w:rPr>
      </w:pPr>
    </w:p>
    <w:p w:rsidR="004A60C9" w:rsidRPr="00CA2998" w:rsidRDefault="004A60C9" w:rsidP="004116DD">
      <w:pPr>
        <w:jc w:val="both"/>
        <w:rPr>
          <w:rFonts w:eastAsiaTheme="minorHAnsi" w:cstheme="minorHAnsi"/>
          <w:lang w:eastAsia="ja-JP"/>
        </w:rPr>
      </w:pPr>
      <w:r w:rsidRPr="00CA2998">
        <w:rPr>
          <w:rFonts w:eastAsiaTheme="minorHAnsi" w:cstheme="minorHAnsi"/>
          <w:lang w:eastAsia="ja-JP"/>
        </w:rPr>
        <w:lastRenderedPageBreak/>
        <w:t xml:space="preserve">Formato: en </w:t>
      </w:r>
      <w:proofErr w:type="spellStart"/>
      <w:r w:rsidRPr="00CA2998">
        <w:rPr>
          <w:rFonts w:eastAsiaTheme="minorHAnsi" w:cstheme="minorHAnsi"/>
          <w:lang w:eastAsia="ja-JP"/>
        </w:rPr>
        <w:t>compu</w:t>
      </w:r>
      <w:proofErr w:type="spellEnd"/>
      <w:r w:rsidRPr="00CA2998">
        <w:rPr>
          <w:rFonts w:eastAsiaTheme="minorHAnsi" w:cstheme="minorHAnsi"/>
          <w:lang w:eastAsia="ja-JP"/>
        </w:rPr>
        <w:t>. No quiero darles una extensión máxima. Pero no copien y peguen al cohete. No hay nada que copiar/pegar. Se trata de pensar y reflexionar a partir de lo leído en la</w:t>
      </w:r>
      <w:r w:rsidR="00CA2998">
        <w:rPr>
          <w:rFonts w:eastAsiaTheme="minorHAnsi" w:cstheme="minorHAnsi"/>
          <w:lang w:eastAsia="ja-JP"/>
        </w:rPr>
        <w:t>s unidades anteriores y en esta</w:t>
      </w:r>
      <w:r w:rsidRPr="00CA2998">
        <w:rPr>
          <w:rFonts w:eastAsiaTheme="minorHAnsi" w:cstheme="minorHAnsi"/>
          <w:lang w:eastAsia="ja-JP"/>
        </w:rPr>
        <w:t>.</w:t>
      </w:r>
    </w:p>
    <w:p w:rsidR="004A60C9" w:rsidRPr="00CA2998" w:rsidRDefault="004A60C9" w:rsidP="004116DD">
      <w:pPr>
        <w:jc w:val="both"/>
        <w:rPr>
          <w:rFonts w:eastAsiaTheme="minorHAnsi" w:cstheme="minorHAnsi"/>
          <w:lang w:eastAsia="ja-JP"/>
        </w:rPr>
      </w:pPr>
      <w:r w:rsidRPr="00CA2998">
        <w:rPr>
          <w:rFonts w:eastAsiaTheme="minorHAnsi" w:cstheme="minorHAnsi"/>
          <w:lang w:eastAsia="ja-JP"/>
        </w:rPr>
        <w:t>Si tienen dudas, consultan. No hay problema.</w:t>
      </w:r>
    </w:p>
    <w:p w:rsidR="004A60C9" w:rsidRPr="00CA2998" w:rsidRDefault="004A60C9" w:rsidP="004116DD">
      <w:pPr>
        <w:jc w:val="both"/>
        <w:rPr>
          <w:rFonts w:cstheme="minorHAnsi"/>
          <w:lang w:eastAsia="ja-JP"/>
        </w:rPr>
      </w:pPr>
      <w:bookmarkStart w:id="0" w:name="_GoBack"/>
      <w:bookmarkEnd w:id="0"/>
    </w:p>
    <w:p w:rsidR="00FF70A5" w:rsidRPr="00CA2998" w:rsidRDefault="00FF70A5" w:rsidP="00FF70A5">
      <w:pPr>
        <w:rPr>
          <w:rFonts w:cstheme="minorHAnsi"/>
        </w:rPr>
      </w:pPr>
    </w:p>
    <w:sectPr w:rsidR="00FF70A5" w:rsidRPr="00CA2998" w:rsidSect="00481E8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E044FD"/>
    <w:rsid w:val="00067C79"/>
    <w:rsid w:val="00080DFD"/>
    <w:rsid w:val="002677A0"/>
    <w:rsid w:val="003446D8"/>
    <w:rsid w:val="003C0DB7"/>
    <w:rsid w:val="004116DD"/>
    <w:rsid w:val="00423E6E"/>
    <w:rsid w:val="00481E8D"/>
    <w:rsid w:val="004A60C9"/>
    <w:rsid w:val="004C3A1F"/>
    <w:rsid w:val="00550D29"/>
    <w:rsid w:val="00595AD0"/>
    <w:rsid w:val="008362D3"/>
    <w:rsid w:val="00AF7B1A"/>
    <w:rsid w:val="00CA2998"/>
    <w:rsid w:val="00CA6159"/>
    <w:rsid w:val="00D30386"/>
    <w:rsid w:val="00E044FD"/>
    <w:rsid w:val="00E35207"/>
    <w:rsid w:val="00EA48FA"/>
    <w:rsid w:val="00F0263E"/>
    <w:rsid w:val="00FF7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MS Mincho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1E8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F70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FF70A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463</Words>
  <Characters>2547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eze</cp:lastModifiedBy>
  <cp:revision>9</cp:revision>
  <dcterms:created xsi:type="dcterms:W3CDTF">2023-09-15T20:34:00Z</dcterms:created>
  <dcterms:modified xsi:type="dcterms:W3CDTF">2024-03-16T18:12:00Z</dcterms:modified>
</cp:coreProperties>
</file>