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82D0B6" w14:textId="42D66C9E" w:rsidR="00C34B97" w:rsidRPr="00A27EFF" w:rsidRDefault="00A27EFF" w:rsidP="00136215">
      <w:pPr>
        <w:pStyle w:val="Sinespaciado"/>
        <w:spacing w:line="360" w:lineRule="auto"/>
        <w:rPr>
          <w:rFonts w:ascii="Verdana" w:hAnsi="Verdana" w:cs="Arial"/>
          <w:b/>
          <w:sz w:val="24"/>
          <w:szCs w:val="24"/>
        </w:rPr>
      </w:pPr>
      <w:r w:rsidRPr="00A27EFF">
        <w:rPr>
          <w:rFonts w:ascii="Verdana" w:hAnsi="Verdana" w:cs="Arial"/>
          <w:b/>
          <w:sz w:val="24"/>
          <w:szCs w:val="24"/>
        </w:rPr>
        <w:t>CUESTIONARIO GUÍA CONSTITUCIONALISMO SOCIAL PARTE GENERAL</w:t>
      </w:r>
    </w:p>
    <w:p w14:paraId="3711CAA8" w14:textId="77777777" w:rsidR="00A27EFF" w:rsidRDefault="00A27EFF" w:rsidP="00136215">
      <w:pPr>
        <w:pStyle w:val="Sinespaciado"/>
        <w:spacing w:line="360" w:lineRule="auto"/>
        <w:rPr>
          <w:rFonts w:ascii="Verdana" w:hAnsi="Verdana" w:cs="Arial"/>
          <w:bCs/>
          <w:sz w:val="24"/>
          <w:szCs w:val="24"/>
        </w:rPr>
      </w:pPr>
    </w:p>
    <w:p w14:paraId="666F2111" w14:textId="21ECEB9A" w:rsidR="005C5B08" w:rsidRPr="00EE1614" w:rsidRDefault="005C5B08" w:rsidP="00136215">
      <w:pPr>
        <w:pStyle w:val="Prrafodelista"/>
        <w:numPr>
          <w:ilvl w:val="0"/>
          <w:numId w:val="6"/>
        </w:numPr>
        <w:spacing w:line="360" w:lineRule="auto"/>
        <w:rPr>
          <w:rFonts w:ascii="Verdana" w:hAnsi="Verdana" w:cs="Arial"/>
          <w:sz w:val="24"/>
          <w:szCs w:val="24"/>
          <w:highlight w:val="yellow"/>
        </w:rPr>
      </w:pPr>
      <w:r w:rsidRPr="005C5B08">
        <w:rPr>
          <w:rFonts w:ascii="Verdana" w:hAnsi="Verdana" w:cs="Arial"/>
          <w:sz w:val="24"/>
          <w:szCs w:val="24"/>
        </w:rPr>
        <w:t>¿Qué es una Constitución? Explique la tipología de los conceptos de Constitución de García Pelayo.  ¿Qué es una Constitución para Ferdinand Lassalle? ¿Cuál es el concepto decisionista de Constitución (Carl Schmitt</w:t>
      </w:r>
      <w:r w:rsidRPr="00EE1614">
        <w:rPr>
          <w:rFonts w:ascii="Verdana" w:hAnsi="Verdana" w:cs="Arial"/>
          <w:sz w:val="24"/>
          <w:szCs w:val="24"/>
          <w:highlight w:val="yellow"/>
        </w:rPr>
        <w:t>)? Elabore un concepto propio a partir de los elementos o características que usted considere más relevantes</w:t>
      </w:r>
      <w:r w:rsidR="00EE1614">
        <w:rPr>
          <w:rFonts w:ascii="Verdana" w:hAnsi="Verdana" w:cs="Arial"/>
          <w:sz w:val="24"/>
          <w:szCs w:val="24"/>
          <w:highlight w:val="yellow"/>
        </w:rPr>
        <w:t xml:space="preserve"> </w:t>
      </w:r>
      <w:r w:rsidR="00EE1614" w:rsidRPr="00EE1614">
        <w:rPr>
          <w:rFonts w:ascii="Verdana" w:hAnsi="Verdana" w:cs="Arial"/>
          <w:color w:val="FF0000"/>
          <w:sz w:val="24"/>
          <w:szCs w:val="24"/>
        </w:rPr>
        <w:t>clase 11/03</w:t>
      </w:r>
    </w:p>
    <w:p w14:paraId="50547CF0" w14:textId="3F4CAC40"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¿Cómo se clasifican las constituciones? ¿Recuerda la clasificación ontológica de Loewenstein? ¿Qué comentario le merece?</w:t>
      </w:r>
    </w:p>
    <w:p w14:paraId="5449F561" w14:textId="4E634BEB"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¿En qué consiste la supremacía de la Constitución? ¿Tiene alguna relación con la soberanía política del Estado?</w:t>
      </w:r>
    </w:p>
    <w:p w14:paraId="34575D2F" w14:textId="36D1474D"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Distinga la jerarquía de normas antes y después de la Reforma Constitucional de 1994. Distinga la diferente jerarquía normativa entre los tratados internacionales. Haga lo mismo con los decretos del Poder Ejecutivo</w:t>
      </w:r>
    </w:p>
    <w:p w14:paraId="169EB0D7" w14:textId="70869DF0"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¿A qué se denomina Bloque de Constitucionalidad? ¿Qué normas la integran? ¿Cómo debe interpretarse la relación entre ellas?</w:t>
      </w:r>
    </w:p>
    <w:p w14:paraId="60F2D6A2" w14:textId="0F91C737"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Explique detalladamente un fallo relevante sobre el tema. Puede ser anterior o posterior a la Reforma de 1994.</w:t>
      </w:r>
    </w:p>
    <w:p w14:paraId="5F20FD56" w14:textId="7B78E4EB"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¿Cuál es la relación entre la supremacía y el control de constitucionalidad?</w:t>
      </w:r>
    </w:p>
    <w:p w14:paraId="0FA3A915" w14:textId="16075BBB"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¿Dónde y cómo se originó el control judicial difuso de constitucionalidad? ¿Recuerda algún caso relevante en el mundo sobre el tema? ¿Cuál? Sintetice los hechos y el razonamiento del juez en esa oportunidad</w:t>
      </w:r>
    </w:p>
    <w:p w14:paraId="149A4021" w14:textId="67F30B1F"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¿A qué llamamos control político de constitucionalidad? Brinde un ejemplo</w:t>
      </w:r>
    </w:p>
    <w:p w14:paraId="7C9AFFFC" w14:textId="51E37632"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 xml:space="preserve">¿En qué consiste el carácter contramayoritario del control judicial de constitucionalidad? ¿Existe a su entender alguna </w:t>
      </w:r>
      <w:r w:rsidRPr="005C5B08">
        <w:rPr>
          <w:rFonts w:ascii="Verdana" w:hAnsi="Verdana" w:cs="Arial"/>
          <w:sz w:val="24"/>
          <w:szCs w:val="24"/>
        </w:rPr>
        <w:lastRenderedPageBreak/>
        <w:t>tensión entre la democracia y el control judicial de constitucionalidad?</w:t>
      </w:r>
    </w:p>
    <w:p w14:paraId="615B6A1F" w14:textId="5440592F"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¿Qué es el control judicial concentrado de constitucionalidad? ¿Cuándo surgió? Distíngalo del judicial difuso y ejemplifique a partir del modelo de la Constitución Española de 1978 (arts. 159 y siguientes)</w:t>
      </w:r>
    </w:p>
    <w:p w14:paraId="0B02FF9B" w14:textId="0D56616F"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Haga lo mismo con el control judicial mixto a partir del artículo 113 de la Constitución de la Ciudad de Buenos Aires</w:t>
      </w:r>
    </w:p>
    <w:p w14:paraId="0D1496B5" w14:textId="213A6FFB"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Enumere las características de un sistema ideal de control de constitucionalidad según su perspectiva</w:t>
      </w:r>
    </w:p>
    <w:p w14:paraId="69E65679" w14:textId="58138954"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Señale las características principales del sistema de control de constitucionalidad argentino en el orden federal.</w:t>
      </w:r>
    </w:p>
    <w:p w14:paraId="44904D0D" w14:textId="65DE3654"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Exponga la definición del control de constitucionalidad argentino que hace la Corte Suprema en el caso “Municipalidad c/ Elortondo” (1888)</w:t>
      </w:r>
    </w:p>
    <w:p w14:paraId="6EE8D78B" w14:textId="27516C0A" w:rsid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Sobre el mismo tema, explique el caso “Thomas” (2010).</w:t>
      </w:r>
    </w:p>
    <w:p w14:paraId="79AA7853" w14:textId="38D03758" w:rsidR="000401C9" w:rsidRPr="005C5B08" w:rsidRDefault="000401C9" w:rsidP="00136215">
      <w:pPr>
        <w:pStyle w:val="Prrafodelista"/>
        <w:numPr>
          <w:ilvl w:val="0"/>
          <w:numId w:val="6"/>
        </w:numPr>
        <w:spacing w:line="360" w:lineRule="auto"/>
        <w:rPr>
          <w:rFonts w:ascii="Verdana" w:hAnsi="Verdana" w:cs="Arial"/>
          <w:sz w:val="24"/>
          <w:szCs w:val="24"/>
        </w:rPr>
      </w:pPr>
      <w:r>
        <w:rPr>
          <w:rFonts w:ascii="Verdana" w:hAnsi="Verdana" w:cs="Arial"/>
          <w:sz w:val="24"/>
          <w:szCs w:val="24"/>
        </w:rPr>
        <w:t xml:space="preserve">Explique los alcances del control en el fallo “Rizzo” </w:t>
      </w:r>
      <w:r w:rsidR="004B4DF6">
        <w:rPr>
          <w:rFonts w:ascii="Verdana" w:hAnsi="Verdana" w:cs="Arial"/>
          <w:sz w:val="24"/>
          <w:szCs w:val="24"/>
        </w:rPr>
        <w:t>(2013)</w:t>
      </w:r>
    </w:p>
    <w:p w14:paraId="75A1D7F1" w14:textId="59557BE8"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¿Qué son las cuestiones políticas no justiciables? Señale la posición de la Corte en el caso “Cullen c/Llerena” (1893) ¿Cuál fue la evolución de la jurisprudencia de la Corte en la materia? Brinde su opinión sobre el acierto o no de esta categoría pretoriana</w:t>
      </w:r>
    </w:p>
    <w:p w14:paraId="5CE640D8" w14:textId="71FE98EC"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¿Qué es el control de oficio de constitucionalidad? Comente la evolución jurisprudencial de la Corte sobre el tema ¿Cuál es el criterio actual de la Corte luego de los casos “Mill de Pereyra” (2001) y “Banco Comercial de Finanzas” (2004)?</w:t>
      </w:r>
    </w:p>
    <w:p w14:paraId="085287E6" w14:textId="4F3D8ED1"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¿Qué es la inconstitucionalidad por omisión? Relacione el tema con la noción de normas constitucionales operativas y programáticas. Lea el artículo 207 de la Constitución de Río Negro y comente brevemente dicha solución normativa sobre el tema.</w:t>
      </w:r>
    </w:p>
    <w:p w14:paraId="61342578" w14:textId="079CD626"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¿Cuál es la vinculación entre los derechos sociales y el control de constitucionalidad por omisión? Ejemplifique con el caso “Badaro” (I) (2006)</w:t>
      </w:r>
    </w:p>
    <w:p w14:paraId="288E5F29" w14:textId="26D02AB3"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lastRenderedPageBreak/>
        <w:t>¿Qué es el control de convencionalidad? ¿Cuándo surgió el concepto? ¿Qué tribunal lo elaboró? Explique la importancia de la Convención Americana sobre Derechos Humanos para el ejercicio del control de convencionalidad en la Argentina</w:t>
      </w:r>
    </w:p>
    <w:p w14:paraId="78E57751" w14:textId="037F562B"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¿Cuándo empezó a aplicarlo la Corte Suprema argentina? ¿Puede o debe ejercerse de oficio? Comente brevemente el caso Rodríguez Pereyra, Jorge Luis y otra c. Ejército Argentino (2012) de la Corte Suprema</w:t>
      </w:r>
    </w:p>
    <w:p w14:paraId="161F4CF3" w14:textId="1B02E607"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¿A qué podría denominarse efecto expansivo de hecho de una declaración de inconstitucionalidad? Defina el concepto y establezca una relación con los derechos de incidencia colectiva.</w:t>
      </w:r>
    </w:p>
    <w:p w14:paraId="49D7B6C1" w14:textId="152AADFB"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¿Qué establece la acordada 12/2016 de la Corte Suprema sobre los procesos colectivos?</w:t>
      </w:r>
    </w:p>
    <w:p w14:paraId="738AF7F5" w14:textId="66021FBA"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¿Cuáles son las principales características de la competencia federal en la Argentina?</w:t>
      </w:r>
    </w:p>
    <w:p w14:paraId="355756C9" w14:textId="78D41BCB"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Brinde ejemplos de competencia federal por la materia</w:t>
      </w:r>
    </w:p>
    <w:p w14:paraId="72A91C55" w14:textId="593F5B94"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Haga lo mismo con respecto a la competencia por las personas.</w:t>
      </w:r>
    </w:p>
    <w:p w14:paraId="5CB0D560" w14:textId="6EA93014"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¿En qué casos puede haber competencia federal por el territorio? Vincule la cuestión con el principio establecido en el artículo 75 inciso 30 CN</w:t>
      </w:r>
    </w:p>
    <w:p w14:paraId="06F69E51" w14:textId="6BA65E02"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La Corte Suprema de Justicia: ¿Cuáles son los requisitos constitucionales para ser Juez de la Corte? ¿Cómo se designa un juez de la Corte?</w:t>
      </w:r>
    </w:p>
    <w:p w14:paraId="3E24461E" w14:textId="6F236453"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¿Cuántos integrantes tiene la Corte Suprema en la actualidad? ¿Siempre ha sido así? ¿Cuál es la norma vigente en la materia?</w:t>
      </w:r>
    </w:p>
    <w:p w14:paraId="10A2CBB0" w14:textId="4CFCA3AE"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¿Cuál es la competencia originaria de la Corte Suprema de Justicia? ¿En qué artículo de la Constitución está contemplada? ¿Esa enumeración es taxativa o ejemplificativa?</w:t>
      </w:r>
    </w:p>
    <w:p w14:paraId="506CC9CC" w14:textId="68715E8C"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¿Y la competencia apelada ordinaria? ¿Qué señala al respecto el decreto ley 1285/58?</w:t>
      </w:r>
    </w:p>
    <w:p w14:paraId="78866D0D" w14:textId="28F8A719"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¿Qué resolvió la Corte recientemente sobre este punto en el caso “Anadón” del 2015?</w:t>
      </w:r>
    </w:p>
    <w:p w14:paraId="581272AC" w14:textId="7C30E66D"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lastRenderedPageBreak/>
        <w:t>¿Qué es el recurso extraordinario? ¿Cuál es su finalidad? ¿En qué norma se encuentra regulado?</w:t>
      </w:r>
    </w:p>
    <w:p w14:paraId="56C62080" w14:textId="192B0D04"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Explique las similitudes y diferencias entre la apelación ordinaria y la extraordinaria</w:t>
      </w:r>
    </w:p>
    <w:p w14:paraId="09D9BD8C" w14:textId="15B33A58"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Explique los requisitos comunes del recurso extraordinario</w:t>
      </w:r>
    </w:p>
    <w:p w14:paraId="01495EAF" w14:textId="60450962"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Haga lo mismo con los propios. ¿En qué consiste la cuestión federal? ¿Qué clases hay de cuestión federal?</w:t>
      </w:r>
    </w:p>
    <w:p w14:paraId="76C2033D" w14:textId="2DB2C452"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Enumere los requisitos formales del recurso extraordinario. ¿Recuerda lo que regula la acordada 4/2007 de la Corte Suprema con respecto a las formalidades del recurso?</w:t>
      </w:r>
    </w:p>
    <w:p w14:paraId="0C0326B0" w14:textId="45A15186"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¿Qué es una sentencia arbitraria? ¿Por qué motivos la Corte las considera contrarias a la Constitución Nacional? ¿Qué artículos de la Constitución podría vulnerar una sentencia arbitraria?</w:t>
      </w:r>
    </w:p>
    <w:p w14:paraId="6FEFDFC3" w14:textId="5385DD5A"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Distinga la arbitrariedad normativa y la fáctica.</w:t>
      </w:r>
    </w:p>
    <w:p w14:paraId="60683406" w14:textId="43F38A95"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¿Qué es el exceso ritual manifiesto? Sintetice lo manifestado por la Corte en “Colalillo” (1957)</w:t>
      </w:r>
    </w:p>
    <w:p w14:paraId="18A0B182" w14:textId="0996F85F"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¿Qué es la gravedad institucional? ¿Cuáles son sus características? ¿Le parece que atenúa las exigencias procesales del recurso extraordinario conforme el art. 14 de la ley 48? ¿Recuerda algún caso donde se haya invocado esta causal?</w:t>
      </w:r>
    </w:p>
    <w:p w14:paraId="67C68E35" w14:textId="1D1A53DF"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¿En qué consiste el per saltum? ¿Recuerda algún fallo relacionado con el tema? ¿Actualmente hay ley reglamentaria? Relacione el per saltum con la gravedad institucional</w:t>
      </w:r>
    </w:p>
    <w:p w14:paraId="474A7A1E" w14:textId="7DD058A1"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¿En qué consiste la acción de amparo? ¿Cómo surgió en nuestro país? Sintetice lo resuelto por la Corte en los casos “Siri” (1957) y “Kot” (1958)</w:t>
      </w:r>
    </w:p>
    <w:p w14:paraId="0F3BBC33" w14:textId="69B17557"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Destaque dos aspectos relevantes de la ley 16.986</w:t>
      </w:r>
    </w:p>
    <w:p w14:paraId="01AFA834" w14:textId="7168639F"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Haga un esquema del amparo a partir del artículo 43 CN. ¿Habría disposiciones de la ley 16.986 que serían incompatibles con la Constitución reformada?</w:t>
      </w:r>
    </w:p>
    <w:p w14:paraId="4AD484CB" w14:textId="45FF2EFE"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 xml:space="preserve">Distinga amparo individual y amparo colectivo. ¿Quiénes están legitimados para promover un amparo colectivo? ¿Recuerda algún </w:t>
      </w:r>
      <w:r w:rsidRPr="005C5B08">
        <w:rPr>
          <w:rFonts w:ascii="Verdana" w:hAnsi="Verdana" w:cs="Arial"/>
          <w:sz w:val="24"/>
          <w:szCs w:val="24"/>
        </w:rPr>
        <w:lastRenderedPageBreak/>
        <w:t>caso reciente de la Corte instrumentado a través de un amparo colectivo?</w:t>
      </w:r>
    </w:p>
    <w:p w14:paraId="55F7388A" w14:textId="3365F5C8"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¿Qué el poder constituyente? ¿Cuándo y cómo surgió? ¿Recuerda algún texto extranjero vinculado con el tema?</w:t>
      </w:r>
    </w:p>
    <w:p w14:paraId="0840D9FB" w14:textId="548C4E6A"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¿Qué clases de poder constituyente hay?</w:t>
      </w:r>
    </w:p>
    <w:p w14:paraId="3AF72F7A" w14:textId="0B65DE9C"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¿Qué grados de poder constituyente existen en el orden jurídico argentino?</w:t>
      </w:r>
    </w:p>
    <w:p w14:paraId="37E52520" w14:textId="3D5EE11D"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Distinga titularidad de ejercicio del poder constituyente</w:t>
      </w:r>
    </w:p>
    <w:p w14:paraId="6CCE133D" w14:textId="2F488D66"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 xml:space="preserve">Distinga cláusulas de contenidos pétreos. ¿Existen en el orden constitucional argentino? </w:t>
      </w:r>
    </w:p>
    <w:p w14:paraId="38C50A77" w14:textId="0A017F2A"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Etapas de una reforma constitucional en el derecho comparado</w:t>
      </w:r>
    </w:p>
    <w:p w14:paraId="7A2F4215" w14:textId="06E19C33"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Procedimiento de reforma constitucional en la Argentina: rol del Congreso, mayorías necesarias. Contenido de la ley declarativa</w:t>
      </w:r>
    </w:p>
    <w:p w14:paraId="02070B15" w14:textId="5C57A638"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Procedimiento de reforma constitucional en la Argentina: elección de convencionales. La Convención Constituyente: su rol</w:t>
      </w:r>
    </w:p>
    <w:p w14:paraId="6340C406" w14:textId="51899CFC"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Control de constitucionalidad de las reformas constitucionales. Diferentes posiciones doctrinarias sobre el tema.</w:t>
      </w:r>
    </w:p>
    <w:p w14:paraId="46ACF824" w14:textId="20502C62"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 xml:space="preserve">Explique </w:t>
      </w:r>
      <w:r w:rsidR="00A92700">
        <w:rPr>
          <w:rFonts w:ascii="Verdana" w:hAnsi="Verdana" w:cs="Arial"/>
          <w:sz w:val="24"/>
          <w:szCs w:val="24"/>
        </w:rPr>
        <w:t>el fallo “Schiffrin” de la Corte Suprema</w:t>
      </w:r>
    </w:p>
    <w:p w14:paraId="74B86560" w14:textId="491C4E92"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Los derechos en la Constitución: Concepto</w:t>
      </w:r>
    </w:p>
    <w:p w14:paraId="61160E15" w14:textId="451421E3"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Clasificación de los derechos. Explique en especial la clasificación basada en las generaciones de derechos</w:t>
      </w:r>
    </w:p>
    <w:p w14:paraId="26271F5C" w14:textId="2F4115F2"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Relación entre los derechos y el constitucionalismo social. ¿Qué tipo de derechos aparecen? ¿Cuál debería ser el rol del Estado?</w:t>
      </w:r>
    </w:p>
    <w:p w14:paraId="45EADD32" w14:textId="2265B381" w:rsidR="005C5B08" w:rsidRPr="005C5B08" w:rsidRDefault="005C5B08" w:rsidP="00136215">
      <w:pPr>
        <w:pStyle w:val="Prrafodelista"/>
        <w:numPr>
          <w:ilvl w:val="0"/>
          <w:numId w:val="6"/>
        </w:numPr>
        <w:spacing w:line="360" w:lineRule="auto"/>
        <w:rPr>
          <w:rFonts w:ascii="Verdana" w:hAnsi="Verdana" w:cs="Arial"/>
          <w:sz w:val="24"/>
          <w:szCs w:val="24"/>
        </w:rPr>
      </w:pPr>
      <w:r w:rsidRPr="005C5B08">
        <w:rPr>
          <w:rFonts w:ascii="Verdana" w:hAnsi="Verdana" w:cs="Arial"/>
          <w:sz w:val="24"/>
          <w:szCs w:val="24"/>
        </w:rPr>
        <w:t xml:space="preserve">Explique </w:t>
      </w:r>
      <w:r w:rsidR="00230526">
        <w:rPr>
          <w:rFonts w:ascii="Verdana" w:hAnsi="Verdana" w:cs="Arial"/>
          <w:sz w:val="24"/>
          <w:szCs w:val="24"/>
        </w:rPr>
        <w:t>los</w:t>
      </w:r>
      <w:r w:rsidRPr="005C5B08">
        <w:rPr>
          <w:rFonts w:ascii="Verdana" w:hAnsi="Verdana" w:cs="Arial"/>
          <w:sz w:val="24"/>
          <w:szCs w:val="24"/>
        </w:rPr>
        <w:t xml:space="preserve"> principio</w:t>
      </w:r>
      <w:r w:rsidR="00230526">
        <w:rPr>
          <w:rFonts w:ascii="Verdana" w:hAnsi="Verdana" w:cs="Arial"/>
          <w:sz w:val="24"/>
          <w:szCs w:val="24"/>
        </w:rPr>
        <w:t>s</w:t>
      </w:r>
      <w:r w:rsidRPr="005C5B08">
        <w:rPr>
          <w:rFonts w:ascii="Verdana" w:hAnsi="Verdana" w:cs="Arial"/>
          <w:sz w:val="24"/>
          <w:szCs w:val="24"/>
        </w:rPr>
        <w:t xml:space="preserve"> de relatividad</w:t>
      </w:r>
      <w:r w:rsidR="00230526">
        <w:rPr>
          <w:rFonts w:ascii="Verdana" w:hAnsi="Verdana" w:cs="Arial"/>
          <w:sz w:val="24"/>
          <w:szCs w:val="24"/>
        </w:rPr>
        <w:t>, legalidad y razonabilidad</w:t>
      </w:r>
      <w:r w:rsidRPr="005C5B08">
        <w:rPr>
          <w:rFonts w:ascii="Verdana" w:hAnsi="Verdana" w:cs="Arial"/>
          <w:sz w:val="24"/>
          <w:szCs w:val="24"/>
        </w:rPr>
        <w:t xml:space="preserve"> de los derechos</w:t>
      </w:r>
    </w:p>
    <w:p w14:paraId="394F5B47" w14:textId="77777777" w:rsidR="004B0C3B" w:rsidRPr="007A053B" w:rsidRDefault="004B0C3B" w:rsidP="004B0C3B">
      <w:pPr>
        <w:pStyle w:val="Prrafodelista"/>
        <w:numPr>
          <w:ilvl w:val="0"/>
          <w:numId w:val="6"/>
        </w:numPr>
        <w:spacing w:after="160" w:line="360" w:lineRule="auto"/>
        <w:rPr>
          <w:rFonts w:ascii="Verdana" w:hAnsi="Verdana" w:cs="Arial"/>
          <w:sz w:val="24"/>
          <w:szCs w:val="24"/>
        </w:rPr>
      </w:pPr>
      <w:r w:rsidRPr="007A053B">
        <w:rPr>
          <w:rFonts w:ascii="Verdana" w:hAnsi="Verdana" w:cs="Arial"/>
          <w:sz w:val="24"/>
          <w:szCs w:val="24"/>
        </w:rPr>
        <w:t>¿En qué consiste la interpretación del derecho? ¿Cómo la definiría? ¿La considera una tarea importante? ¿Cuál es el rol de los jueces en este tema?</w:t>
      </w:r>
    </w:p>
    <w:p w14:paraId="346D7D33" w14:textId="77777777" w:rsidR="004B0C3B" w:rsidRPr="007A053B" w:rsidRDefault="004B0C3B" w:rsidP="004B0C3B">
      <w:pPr>
        <w:pStyle w:val="Prrafodelista"/>
        <w:numPr>
          <w:ilvl w:val="0"/>
          <w:numId w:val="6"/>
        </w:numPr>
        <w:spacing w:after="160" w:line="360" w:lineRule="auto"/>
        <w:rPr>
          <w:rFonts w:ascii="Verdana" w:hAnsi="Verdana" w:cs="Arial"/>
          <w:sz w:val="24"/>
          <w:szCs w:val="24"/>
        </w:rPr>
      </w:pPr>
      <w:r w:rsidRPr="007A053B">
        <w:rPr>
          <w:rFonts w:ascii="Verdana" w:hAnsi="Verdana" w:cs="Arial"/>
          <w:sz w:val="24"/>
          <w:szCs w:val="24"/>
        </w:rPr>
        <w:t xml:space="preserve"> ¿Cuáles son las características específicas o distintivas de la interpretación constitucional?</w:t>
      </w:r>
    </w:p>
    <w:p w14:paraId="6768CF2A" w14:textId="15E24AB6" w:rsidR="004B0C3B" w:rsidRPr="007A053B" w:rsidRDefault="004B0C3B" w:rsidP="004B0C3B">
      <w:pPr>
        <w:pStyle w:val="Prrafodelista"/>
        <w:numPr>
          <w:ilvl w:val="0"/>
          <w:numId w:val="6"/>
        </w:numPr>
        <w:spacing w:after="160" w:line="360" w:lineRule="auto"/>
        <w:rPr>
          <w:rFonts w:ascii="Verdana" w:hAnsi="Verdana" w:cs="Arial"/>
          <w:sz w:val="24"/>
          <w:szCs w:val="24"/>
        </w:rPr>
      </w:pPr>
      <w:r w:rsidRPr="007A053B">
        <w:rPr>
          <w:rFonts w:ascii="Verdana" w:hAnsi="Verdana" w:cs="Arial"/>
          <w:sz w:val="24"/>
          <w:szCs w:val="24"/>
        </w:rPr>
        <w:t xml:space="preserve"> ¿Qué son los métodos, criterios o enfoques interpretativos? ¿Cuál es su función?</w:t>
      </w:r>
      <w:r w:rsidR="00EA4825">
        <w:rPr>
          <w:rFonts w:ascii="Verdana" w:hAnsi="Verdana" w:cs="Arial"/>
          <w:sz w:val="24"/>
          <w:szCs w:val="24"/>
        </w:rPr>
        <w:t xml:space="preserve"> ¿Cuáles son esos criterios?</w:t>
      </w:r>
    </w:p>
    <w:p w14:paraId="4D505B58" w14:textId="77777777" w:rsidR="005C5B08" w:rsidRDefault="005C5B08" w:rsidP="00136215">
      <w:pPr>
        <w:spacing w:line="360" w:lineRule="auto"/>
      </w:pPr>
    </w:p>
    <w:sectPr w:rsidR="005C5B0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ED63D7"/>
    <w:multiLevelType w:val="hybridMultilevel"/>
    <w:tmpl w:val="1AB2873E"/>
    <w:lvl w:ilvl="0" w:tplc="2C0A0011">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0A9104EE"/>
    <w:multiLevelType w:val="hybridMultilevel"/>
    <w:tmpl w:val="ADB47616"/>
    <w:lvl w:ilvl="0" w:tplc="F0D60520">
      <w:start w:val="1"/>
      <w:numFmt w:val="decimal"/>
      <w:lvlText w:val="%1)"/>
      <w:lvlJc w:val="left"/>
      <w:pPr>
        <w:ind w:left="36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15:restartNumberingAfterBreak="0">
    <w:nsid w:val="3E1443DC"/>
    <w:multiLevelType w:val="hybridMultilevel"/>
    <w:tmpl w:val="DB805416"/>
    <w:lvl w:ilvl="0" w:tplc="45ECC260">
      <w:start w:val="1"/>
      <w:numFmt w:val="decimal"/>
      <w:lvlText w:val="%1)"/>
      <w:lvlJc w:val="left"/>
      <w:pPr>
        <w:ind w:left="502" w:hanging="360"/>
      </w:pPr>
      <w:rPr>
        <w:rFonts w:ascii="Arial" w:eastAsia="Calibri" w:hAnsi="Arial" w:cs="Arial"/>
      </w:r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3" w15:restartNumberingAfterBreak="0">
    <w:nsid w:val="4F3C02F8"/>
    <w:multiLevelType w:val="hybridMultilevel"/>
    <w:tmpl w:val="4288E2A6"/>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5CB84249"/>
    <w:multiLevelType w:val="hybridMultilevel"/>
    <w:tmpl w:val="6888BD20"/>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67376C25"/>
    <w:multiLevelType w:val="hybridMultilevel"/>
    <w:tmpl w:val="1F08D228"/>
    <w:lvl w:ilvl="0" w:tplc="F0D60520">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 w15:restartNumberingAfterBreak="0">
    <w:nsid w:val="6A911752"/>
    <w:multiLevelType w:val="hybridMultilevel"/>
    <w:tmpl w:val="B8725D98"/>
    <w:lvl w:ilvl="0" w:tplc="F0D60520">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4"/>
  </w:num>
  <w:num w:numId="2">
    <w:abstractNumId w:val="5"/>
  </w:num>
  <w:num w:numId="3">
    <w:abstractNumId w:val="6"/>
  </w:num>
  <w:num w:numId="4">
    <w:abstractNumId w:val="0"/>
  </w:num>
  <w:num w:numId="5">
    <w:abstractNumId w:val="3"/>
  </w:num>
  <w:num w:numId="6">
    <w:abstractNumId w:val="1"/>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B08"/>
    <w:rsid w:val="000401C9"/>
    <w:rsid w:val="00136215"/>
    <w:rsid w:val="00154BA5"/>
    <w:rsid w:val="00220576"/>
    <w:rsid w:val="00230526"/>
    <w:rsid w:val="004262CA"/>
    <w:rsid w:val="004B0C3B"/>
    <w:rsid w:val="004B4DF6"/>
    <w:rsid w:val="00564301"/>
    <w:rsid w:val="005C5B08"/>
    <w:rsid w:val="006A6E31"/>
    <w:rsid w:val="00A27EFF"/>
    <w:rsid w:val="00A92700"/>
    <w:rsid w:val="00C027AA"/>
    <w:rsid w:val="00C34B97"/>
    <w:rsid w:val="00C85611"/>
    <w:rsid w:val="00D709B5"/>
    <w:rsid w:val="00E4740A"/>
    <w:rsid w:val="00EA4825"/>
    <w:rsid w:val="00EE161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0D02A"/>
  <w15:chartTrackingRefBased/>
  <w15:docId w15:val="{47412E58-D079-475A-95A9-1C696DFCD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B08"/>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5C5B08"/>
    <w:pPr>
      <w:spacing w:after="0" w:line="240" w:lineRule="auto"/>
    </w:pPr>
    <w:rPr>
      <w:rFonts w:ascii="Calibri" w:eastAsia="Calibri" w:hAnsi="Calibri" w:cs="Times New Roman"/>
    </w:rPr>
  </w:style>
  <w:style w:type="paragraph" w:styleId="Prrafodelista">
    <w:name w:val="List Paragraph"/>
    <w:basedOn w:val="Normal"/>
    <w:uiPriority w:val="34"/>
    <w:qFormat/>
    <w:rsid w:val="005C5B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8351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04180A-4E77-44AA-B8C8-4573BD490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1281</Words>
  <Characters>7047</Characters>
  <Application>Microsoft Office Word</Application>
  <DocSecurity>0</DocSecurity>
  <Lines>58</Lines>
  <Paragraphs>16</Paragraphs>
  <ScaleCrop>false</ScaleCrop>
  <Company/>
  <LinksUpToDate>false</LinksUpToDate>
  <CharactersWithSpaces>8312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Roy M. Reyes</cp:lastModifiedBy>
  <cp:revision>2</cp:revision>
  <dcterms:created xsi:type="dcterms:W3CDTF">2021-03-15T23:09:00Z</dcterms:created>
  <dcterms:modified xsi:type="dcterms:W3CDTF">2021-03-15T23:09:00Z</dcterms:modified>
</cp:coreProperties>
</file>