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134" w:rsidRDefault="005D2134"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1.- Conceptualice el Poder, su ejercicio y el rol de la Constitución según la Teoría del Derecho Constitucional clásico. Luego contraponga a la misma, la concepción que del Poder y del rol del derecho (constituciones y demás textos legales) nos aporta Michel Foucault en las primeras dos clases de “Defender la Sociedad”, en 1976</w:t>
      </w:r>
      <w:r w:rsidR="00E7383E">
        <w:rPr>
          <w:rFonts w:ascii="Courier New" w:hAnsi="Courier New" w:cs="Courier New"/>
          <w:color w:val="333333"/>
          <w:sz w:val="13"/>
          <w:szCs w:val="13"/>
        </w:rPr>
        <w:t>, la conferencia titulada “Las Redes del Poder” y el capítulo “Derecho de Muerte y poder sobre la Vida” en Historia de la Sexualidad</w:t>
      </w:r>
      <w:r>
        <w:rPr>
          <w:rFonts w:ascii="Courier New" w:hAnsi="Courier New" w:cs="Courier New"/>
          <w:color w:val="333333"/>
          <w:sz w:val="13"/>
          <w:szCs w:val="13"/>
        </w:rPr>
        <w:t>.</w:t>
      </w:r>
    </w:p>
    <w:p w:rsidR="005D2134" w:rsidRDefault="005D2134"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 xml:space="preserve">2.- ¿Por qué el texto de </w:t>
      </w:r>
      <w:proofErr w:type="spellStart"/>
      <w:r>
        <w:rPr>
          <w:rFonts w:ascii="Courier New" w:hAnsi="Courier New" w:cs="Courier New"/>
          <w:color w:val="333333"/>
          <w:sz w:val="13"/>
          <w:szCs w:val="13"/>
        </w:rPr>
        <w:t>Pisarello</w:t>
      </w:r>
      <w:proofErr w:type="spellEnd"/>
      <w:r>
        <w:rPr>
          <w:rFonts w:ascii="Courier New" w:hAnsi="Courier New" w:cs="Courier New"/>
          <w:color w:val="333333"/>
          <w:sz w:val="13"/>
          <w:szCs w:val="13"/>
        </w:rPr>
        <w:t xml:space="preserve"> se llama “Un largo Termidor”?. Para explicarlo explique cuáles fueron las ideas contrapuestas y las fuerzas en pugna al desarrollarse las revoluciones que dan origen al constitucionalismo (Gran Bretaña, Francia y Estados Unidos). ¿Cómo quedaron configurados finalmente los textos fundamentales y qué rol cumplieron finalmente las instituciones de gobierno según el autor del libro y lo conversado durante la cursada?</w:t>
      </w:r>
    </w:p>
    <w:p w:rsidR="005D2134" w:rsidRDefault="005D2134"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 xml:space="preserve">3.- Qué paralelismo puede esbozar entre el pensamiento y acto de los </w:t>
      </w:r>
      <w:proofErr w:type="spellStart"/>
      <w:r>
        <w:rPr>
          <w:rFonts w:ascii="Courier New" w:hAnsi="Courier New" w:cs="Courier New"/>
          <w:color w:val="333333"/>
          <w:sz w:val="13"/>
          <w:szCs w:val="13"/>
        </w:rPr>
        <w:t>Levellers</w:t>
      </w:r>
      <w:proofErr w:type="spellEnd"/>
      <w:r>
        <w:rPr>
          <w:rFonts w:ascii="Courier New" w:hAnsi="Courier New" w:cs="Courier New"/>
          <w:color w:val="333333"/>
          <w:sz w:val="13"/>
          <w:szCs w:val="13"/>
        </w:rPr>
        <w:t xml:space="preserve"> en Inglaterra y los Jacobinos en Francia</w:t>
      </w:r>
      <w:proofErr w:type="gramStart"/>
      <w:r>
        <w:rPr>
          <w:rFonts w:ascii="Courier New" w:hAnsi="Courier New" w:cs="Courier New"/>
          <w:color w:val="333333"/>
          <w:sz w:val="13"/>
          <w:szCs w:val="13"/>
        </w:rPr>
        <w:t>?</w:t>
      </w:r>
      <w:proofErr w:type="gramEnd"/>
      <w:r>
        <w:rPr>
          <w:rFonts w:ascii="Courier New" w:hAnsi="Courier New" w:cs="Courier New"/>
          <w:color w:val="333333"/>
          <w:sz w:val="13"/>
          <w:szCs w:val="13"/>
        </w:rPr>
        <w:t xml:space="preserve"> ¿Cuáles eran las concepciones del Derecho en cada caso? ¿Qué consideración político/social piensan </w:t>
      </w:r>
      <w:proofErr w:type="spellStart"/>
      <w:r>
        <w:rPr>
          <w:rFonts w:ascii="Courier New" w:hAnsi="Courier New" w:cs="Courier New"/>
          <w:color w:val="333333"/>
          <w:sz w:val="13"/>
          <w:szCs w:val="13"/>
        </w:rPr>
        <w:t>uds.</w:t>
      </w:r>
      <w:proofErr w:type="spellEnd"/>
      <w:r>
        <w:rPr>
          <w:rFonts w:ascii="Courier New" w:hAnsi="Courier New" w:cs="Courier New"/>
          <w:color w:val="333333"/>
          <w:sz w:val="13"/>
          <w:szCs w:val="13"/>
        </w:rPr>
        <w:t xml:space="preserve"> que se elabora en nuestra actualidad respecto de dichos movimientos revolucionarios?</w:t>
      </w:r>
    </w:p>
    <w:p w:rsidR="005D2134" w:rsidRDefault="005D2134"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4.- ¿Quiénes fueron los intelectuales orgánicos en cada uno de los países y períodos? ¿Cuáles fueron sus ideas-fuerza que permitieron en cada caso aportar un capital de legitimidad simbólica a los proyectos políticos que se impusieron y/o fracasaron?</w:t>
      </w:r>
    </w:p>
    <w:p w:rsidR="005D2134" w:rsidRDefault="005D2134"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 xml:space="preserve">5.- Cuál es la importancia simbólica y práctica que pueden otorgarle al Código Civil Napoleónico en la instauración de una mirada liberal y/o negadora de las diferencias sociales. </w:t>
      </w:r>
    </w:p>
    <w:p w:rsidR="005D2134" w:rsidRDefault="00E7383E"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6</w:t>
      </w:r>
      <w:r w:rsidR="005D2134">
        <w:rPr>
          <w:rFonts w:ascii="Courier New" w:hAnsi="Courier New" w:cs="Courier New"/>
          <w:color w:val="333333"/>
          <w:sz w:val="13"/>
          <w:szCs w:val="13"/>
        </w:rPr>
        <w:t>.- ¿Por qué decimos que los Derechos Sociales y el Constitucionalismo Social nace al inicio de las revoluciones burguesas y la instauración de las primeras repúblicas ó gobiernos parlamentarios? ¿Y por qué a pesar que esas ideas existieron desde un principio, no pudieron consagrarse recién unos cien años después? ¿Se encuentran dichos derechos consolidados en nuestra contemporaneidad?</w:t>
      </w:r>
    </w:p>
    <w:p w:rsidR="005D2134" w:rsidRDefault="00E7383E"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7</w:t>
      </w:r>
      <w:r w:rsidR="005D2134">
        <w:rPr>
          <w:rFonts w:ascii="Courier New" w:hAnsi="Courier New" w:cs="Courier New"/>
          <w:color w:val="333333"/>
          <w:sz w:val="13"/>
          <w:szCs w:val="13"/>
        </w:rPr>
        <w:t xml:space="preserve">.- ¿Qué elementos particulares encontramos en 1848 que no aparecieron en los hechos revolucionarios anteriores? ¿Cómo lo describe </w:t>
      </w:r>
      <w:proofErr w:type="spellStart"/>
      <w:r w:rsidR="005D2134">
        <w:rPr>
          <w:rFonts w:ascii="Courier New" w:hAnsi="Courier New" w:cs="Courier New"/>
          <w:color w:val="333333"/>
          <w:sz w:val="13"/>
          <w:szCs w:val="13"/>
        </w:rPr>
        <w:t>Tocqueville</w:t>
      </w:r>
      <w:proofErr w:type="spellEnd"/>
      <w:r w:rsidR="005D2134">
        <w:rPr>
          <w:rFonts w:ascii="Courier New" w:hAnsi="Courier New" w:cs="Courier New"/>
          <w:color w:val="333333"/>
          <w:sz w:val="13"/>
          <w:szCs w:val="13"/>
        </w:rPr>
        <w:t>? ¿Y cómo lo describe Marx? Esto último no lo charlamos en clases, pero si se animan, pueden hacer la comparación.</w:t>
      </w:r>
    </w:p>
    <w:p w:rsidR="00E7383E" w:rsidRDefault="00E7383E"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 xml:space="preserve">8.- Lea y explique el siguiente fragmento de </w:t>
      </w:r>
      <w:proofErr w:type="spellStart"/>
      <w:r>
        <w:rPr>
          <w:rFonts w:ascii="Courier New" w:hAnsi="Courier New" w:cs="Courier New"/>
          <w:color w:val="333333"/>
          <w:sz w:val="13"/>
          <w:szCs w:val="13"/>
        </w:rPr>
        <w:t>Tocqeville</w:t>
      </w:r>
      <w:proofErr w:type="spellEnd"/>
      <w:r>
        <w:rPr>
          <w:rFonts w:ascii="Courier New" w:hAnsi="Courier New" w:cs="Courier New"/>
          <w:color w:val="333333"/>
          <w:sz w:val="13"/>
          <w:szCs w:val="13"/>
        </w:rPr>
        <w:t xml:space="preserve"> en “Recuerdos de la Revolución de 1848”</w:t>
      </w:r>
    </w:p>
    <w:p w:rsidR="00E7383E" w:rsidRDefault="00E7383E"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 xml:space="preserve"> </w:t>
      </w:r>
      <w:r>
        <w:rPr>
          <w:noProof/>
        </w:rPr>
        <w:drawing>
          <wp:inline distT="0" distB="0" distL="0" distR="0">
            <wp:extent cx="5038725" cy="1333500"/>
            <wp:effectExtent l="19050" t="0" r="9525" b="0"/>
            <wp:docPr id="1" name="Imagen 1" descr="Tocquev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cqueville"/>
                    <pic:cNvPicPr>
                      <a:picLocks noChangeAspect="1" noChangeArrowheads="1"/>
                    </pic:cNvPicPr>
                  </pic:nvPicPr>
                  <pic:blipFill>
                    <a:blip r:embed="rId4"/>
                    <a:srcRect/>
                    <a:stretch>
                      <a:fillRect/>
                    </a:stretch>
                  </pic:blipFill>
                  <pic:spPr bwMode="auto">
                    <a:xfrm>
                      <a:off x="0" y="0"/>
                      <a:ext cx="5038725" cy="1333500"/>
                    </a:xfrm>
                    <a:prstGeom prst="rect">
                      <a:avLst/>
                    </a:prstGeom>
                    <a:noFill/>
                    <a:ln w="9525">
                      <a:noFill/>
                      <a:miter lim="800000"/>
                      <a:headEnd/>
                      <a:tailEnd/>
                    </a:ln>
                  </pic:spPr>
                </pic:pic>
              </a:graphicData>
            </a:graphic>
          </wp:inline>
        </w:drawing>
      </w:r>
    </w:p>
    <w:p w:rsidR="00E7383E" w:rsidRDefault="00E7383E" w:rsidP="00E7383E">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r>
        <w:rPr>
          <w:rFonts w:ascii="Courier New" w:hAnsi="Courier New" w:cs="Courier New"/>
          <w:color w:val="333333"/>
          <w:sz w:val="13"/>
          <w:szCs w:val="13"/>
        </w:rPr>
        <w:t>9.- En la convención constituyente a la Constitución francesa de 1795, después del golpe del Termidor que finaliza con el proyecto democrático constituyente de los jacobinos, un jurista-intelectual fundamenta el sentido del nuevo texto a sancionarse:</w:t>
      </w:r>
    </w:p>
    <w:p w:rsidR="00E7383E" w:rsidRDefault="00E7383E" w:rsidP="00E7383E">
      <w:pPr>
        <w:pStyle w:val="NormalWeb"/>
        <w:shd w:val="clear" w:color="auto" w:fill="D1E751"/>
        <w:spacing w:before="0" w:beforeAutospacing="0" w:after="0" w:afterAutospacing="0" w:line="228" w:lineRule="atLeast"/>
        <w:jc w:val="both"/>
        <w:textAlignment w:val="baseline"/>
        <w:rPr>
          <w:rStyle w:val="nfasis"/>
          <w:rFonts w:ascii="Courier New" w:hAnsi="Courier New" w:cs="Courier New"/>
          <w:color w:val="333333"/>
          <w:sz w:val="13"/>
          <w:szCs w:val="13"/>
          <w:bdr w:val="none" w:sz="0" w:space="0" w:color="auto" w:frame="1"/>
        </w:rPr>
      </w:pPr>
      <w:r>
        <w:rPr>
          <w:rStyle w:val="nfasis"/>
          <w:rFonts w:ascii="Courier New" w:hAnsi="Courier New" w:cs="Courier New"/>
          <w:color w:val="333333"/>
          <w:sz w:val="13"/>
          <w:szCs w:val="13"/>
          <w:bdr w:val="none" w:sz="0" w:space="0" w:color="auto" w:frame="1"/>
        </w:rPr>
        <w:t xml:space="preserve">“De lo que se trata —dijo </w:t>
      </w:r>
      <w:proofErr w:type="spellStart"/>
      <w:r>
        <w:rPr>
          <w:rStyle w:val="nfasis"/>
          <w:rFonts w:ascii="Courier New" w:hAnsi="Courier New" w:cs="Courier New"/>
          <w:color w:val="333333"/>
          <w:sz w:val="13"/>
          <w:szCs w:val="13"/>
          <w:bdr w:val="none" w:sz="0" w:space="0" w:color="auto" w:frame="1"/>
        </w:rPr>
        <w:t>Boissy</w:t>
      </w:r>
      <w:proofErr w:type="spellEnd"/>
      <w:r>
        <w:rPr>
          <w:rStyle w:val="nfasis"/>
          <w:rFonts w:ascii="Courier New" w:hAnsi="Courier New" w:cs="Courier New"/>
          <w:color w:val="333333"/>
          <w:sz w:val="13"/>
          <w:szCs w:val="13"/>
          <w:bdr w:val="none" w:sz="0" w:space="0" w:color="auto" w:frame="1"/>
        </w:rPr>
        <w:t xml:space="preserve"> </w:t>
      </w:r>
      <w:proofErr w:type="spellStart"/>
      <w:r>
        <w:rPr>
          <w:rStyle w:val="nfasis"/>
          <w:rFonts w:ascii="Courier New" w:hAnsi="Courier New" w:cs="Courier New"/>
          <w:color w:val="333333"/>
          <w:sz w:val="13"/>
          <w:szCs w:val="13"/>
          <w:bdr w:val="none" w:sz="0" w:space="0" w:color="auto" w:frame="1"/>
        </w:rPr>
        <w:t>d’Anglas</w:t>
      </w:r>
      <w:proofErr w:type="spellEnd"/>
      <w:r>
        <w:rPr>
          <w:rStyle w:val="nfasis"/>
          <w:rFonts w:ascii="Courier New" w:hAnsi="Courier New" w:cs="Courier New"/>
          <w:color w:val="333333"/>
          <w:sz w:val="13"/>
          <w:szCs w:val="13"/>
          <w:bdr w:val="none" w:sz="0" w:space="0" w:color="auto" w:frame="1"/>
        </w:rPr>
        <w:t>— es de garantizar por fin la propiedad del rico y la existencia del pobre; </w:t>
      </w:r>
      <w:r>
        <w:rPr>
          <w:rStyle w:val="Textoennegrita"/>
          <w:rFonts w:ascii="Courier New" w:hAnsi="Courier New" w:cs="Courier New"/>
          <w:i/>
          <w:iCs/>
          <w:color w:val="333333"/>
          <w:sz w:val="13"/>
          <w:szCs w:val="13"/>
          <w:bdr w:val="none" w:sz="0" w:space="0" w:color="auto" w:frame="1"/>
        </w:rPr>
        <w:t>la propiedad del hombre industrioso y la libertad y la seguridad de todos </w:t>
      </w:r>
      <w:r>
        <w:rPr>
          <w:rStyle w:val="nfasis"/>
          <w:rFonts w:ascii="Courier New" w:hAnsi="Courier New" w:cs="Courier New"/>
          <w:color w:val="333333"/>
          <w:sz w:val="13"/>
          <w:szCs w:val="13"/>
          <w:bdr w:val="none" w:sz="0" w:space="0" w:color="auto" w:frame="1"/>
        </w:rPr>
        <w:t>[…] Debemos ser gobernados por los mejores: los mejores son los más instruidos, los más interesados en el mantenimiento de las leyes. Ahora bien, con muy pocas excepciones, no encontraréis hombres de ese tipo más que entre aquellos que, teniendo una propiedad, están apegados al país en que se encuentran, a las leyes que la protegen, a la tranquilidad que la conserva […] El hombre sin propiedades, por el contrario, necesita un constante esfuerzo de virtud para interesarse por un orden que no le conserva nada y para oponerse a los movimientos que le ofrecen alguna esperanza”. Por eso, concluía, “un país gobernado por los propietarios está dentro del orden social; un país en el que gobiernan los no propietarios está en estado salvaje”. (p82) </w:t>
      </w:r>
    </w:p>
    <w:p w:rsidR="00E7383E" w:rsidRDefault="00E7383E" w:rsidP="00E7383E">
      <w:pPr>
        <w:pStyle w:val="NormalWeb"/>
        <w:shd w:val="clear" w:color="auto" w:fill="D1E751"/>
        <w:spacing w:before="0" w:beforeAutospacing="0" w:after="0" w:afterAutospacing="0" w:line="228" w:lineRule="atLeast"/>
        <w:jc w:val="both"/>
        <w:textAlignment w:val="baseline"/>
        <w:rPr>
          <w:rStyle w:val="nfasis"/>
          <w:rFonts w:ascii="Courier New" w:hAnsi="Courier New" w:cs="Courier New"/>
          <w:color w:val="333333"/>
          <w:sz w:val="13"/>
          <w:szCs w:val="13"/>
          <w:bdr w:val="none" w:sz="0" w:space="0" w:color="auto" w:frame="1"/>
        </w:rPr>
      </w:pPr>
    </w:p>
    <w:p w:rsidR="00E7383E" w:rsidRPr="00E7383E" w:rsidRDefault="00E7383E" w:rsidP="00E7383E">
      <w:pPr>
        <w:pStyle w:val="NormalWeb"/>
        <w:shd w:val="clear" w:color="auto" w:fill="D1E751"/>
        <w:spacing w:before="0" w:beforeAutospacing="0" w:after="0" w:afterAutospacing="0" w:line="228" w:lineRule="atLeast"/>
        <w:jc w:val="both"/>
        <w:textAlignment w:val="baseline"/>
        <w:rPr>
          <w:rFonts w:ascii="Courier New" w:hAnsi="Courier New" w:cs="Courier New"/>
          <w:color w:val="333333"/>
          <w:sz w:val="13"/>
          <w:szCs w:val="13"/>
        </w:rPr>
      </w:pPr>
      <w:r>
        <w:rPr>
          <w:rStyle w:val="nfasis"/>
          <w:rFonts w:ascii="Courier New" w:hAnsi="Courier New" w:cs="Courier New"/>
          <w:i w:val="0"/>
          <w:color w:val="333333"/>
          <w:sz w:val="13"/>
          <w:szCs w:val="13"/>
          <w:bdr w:val="none" w:sz="0" w:space="0" w:color="auto" w:frame="1"/>
        </w:rPr>
        <w:t xml:space="preserve">¿Cómo interpretar el sentido de este texto en su contexto y en nuestra contemporaneidad? </w:t>
      </w:r>
    </w:p>
    <w:p w:rsidR="00E7383E" w:rsidRDefault="00E7383E" w:rsidP="005D2134">
      <w:pPr>
        <w:pStyle w:val="NormalWeb"/>
        <w:shd w:val="clear" w:color="auto" w:fill="D1E751"/>
        <w:spacing w:before="0" w:beforeAutospacing="0" w:after="173" w:afterAutospacing="0" w:line="228" w:lineRule="atLeast"/>
        <w:jc w:val="both"/>
        <w:textAlignment w:val="baseline"/>
        <w:rPr>
          <w:rFonts w:ascii="Courier New" w:hAnsi="Courier New" w:cs="Courier New"/>
          <w:color w:val="333333"/>
          <w:sz w:val="13"/>
          <w:szCs w:val="13"/>
        </w:rPr>
      </w:pPr>
    </w:p>
    <w:p w:rsidR="00A35E21" w:rsidRDefault="00A35E21"/>
    <w:sectPr w:rsidR="00A35E21" w:rsidSect="00A35E2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5D2134"/>
    <w:rsid w:val="005D2134"/>
    <w:rsid w:val="00A35E21"/>
    <w:rsid w:val="00E7383E"/>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E2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D2134"/>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Textodeglobo">
    <w:name w:val="Balloon Text"/>
    <w:basedOn w:val="Normal"/>
    <w:link w:val="TextodegloboCar"/>
    <w:uiPriority w:val="99"/>
    <w:semiHidden/>
    <w:unhideWhenUsed/>
    <w:rsid w:val="00E738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7383E"/>
    <w:rPr>
      <w:rFonts w:ascii="Tahoma" w:hAnsi="Tahoma" w:cs="Tahoma"/>
      <w:sz w:val="16"/>
      <w:szCs w:val="16"/>
    </w:rPr>
  </w:style>
  <w:style w:type="character" w:styleId="nfasis">
    <w:name w:val="Emphasis"/>
    <w:basedOn w:val="Fuentedeprrafopredeter"/>
    <w:uiPriority w:val="20"/>
    <w:qFormat/>
    <w:rsid w:val="00E7383E"/>
    <w:rPr>
      <w:i/>
      <w:iCs/>
    </w:rPr>
  </w:style>
  <w:style w:type="character" w:styleId="Textoennegrita">
    <w:name w:val="Strong"/>
    <w:basedOn w:val="Fuentedeprrafopredeter"/>
    <w:uiPriority w:val="22"/>
    <w:qFormat/>
    <w:rsid w:val="00E7383E"/>
    <w:rPr>
      <w:b/>
      <w:bCs/>
    </w:rPr>
  </w:style>
</w:styles>
</file>

<file path=word/webSettings.xml><?xml version="1.0" encoding="utf-8"?>
<w:webSettings xmlns:r="http://schemas.openxmlformats.org/officeDocument/2006/relationships" xmlns:w="http://schemas.openxmlformats.org/wordprocessingml/2006/main">
  <w:divs>
    <w:div w:id="766273425">
      <w:bodyDiv w:val="1"/>
      <w:marLeft w:val="0"/>
      <w:marRight w:val="0"/>
      <w:marTop w:val="0"/>
      <w:marBottom w:val="0"/>
      <w:divBdr>
        <w:top w:val="none" w:sz="0" w:space="0" w:color="auto"/>
        <w:left w:val="none" w:sz="0" w:space="0" w:color="auto"/>
        <w:bottom w:val="none" w:sz="0" w:space="0" w:color="auto"/>
        <w:right w:val="none" w:sz="0" w:space="0" w:color="auto"/>
      </w:divBdr>
    </w:div>
    <w:div w:id="1947617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567</Words>
  <Characters>3120</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1</cp:revision>
  <dcterms:created xsi:type="dcterms:W3CDTF">2019-05-26T13:41:00Z</dcterms:created>
  <dcterms:modified xsi:type="dcterms:W3CDTF">2019-05-26T14:01:00Z</dcterms:modified>
</cp:coreProperties>
</file>