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4758" w:rsidRPr="00CF0844" w:rsidRDefault="0048490E" w:rsidP="00DA5E81">
      <w:pPr>
        <w:spacing w:line="360" w:lineRule="auto"/>
        <w:jc w:val="center"/>
        <w:rPr>
          <w:rFonts w:ascii="Arial" w:hAnsi="Arial"/>
          <w:b/>
        </w:rPr>
      </w:pPr>
      <w:r w:rsidRPr="00CF0844">
        <w:rPr>
          <w:rFonts w:ascii="Arial" w:hAnsi="Arial"/>
          <w:b/>
        </w:rPr>
        <w:t xml:space="preserve">EL FEDERALISMO EN EL </w:t>
      </w:r>
      <w:r w:rsidR="00F16A91">
        <w:rPr>
          <w:rFonts w:ascii="Arial" w:hAnsi="Arial"/>
          <w:b/>
        </w:rPr>
        <w:t>ORDEN</w:t>
      </w:r>
      <w:r w:rsidR="0025104F" w:rsidRPr="00CF0844">
        <w:rPr>
          <w:rFonts w:ascii="Arial" w:hAnsi="Arial"/>
          <w:b/>
        </w:rPr>
        <w:t xml:space="preserve"> CONSTITUCIONAL ARGENTINO</w:t>
      </w:r>
    </w:p>
    <w:p w:rsidR="00893D1F" w:rsidRPr="00CF0844" w:rsidRDefault="00893D1F" w:rsidP="00DA5E81">
      <w:pPr>
        <w:spacing w:line="360" w:lineRule="auto"/>
        <w:jc w:val="center"/>
        <w:rPr>
          <w:rFonts w:ascii="Arial" w:hAnsi="Arial"/>
          <w:b/>
        </w:rPr>
      </w:pPr>
      <w:r w:rsidRPr="00CF0844">
        <w:rPr>
          <w:rFonts w:ascii="Arial" w:hAnsi="Arial"/>
          <w:b/>
        </w:rPr>
        <w:t>Javier Marcelo Ayala</w:t>
      </w:r>
    </w:p>
    <w:p w:rsidR="008F5D33" w:rsidRDefault="008F5D33" w:rsidP="0085110C">
      <w:pPr>
        <w:spacing w:line="360" w:lineRule="auto"/>
        <w:jc w:val="both"/>
        <w:rPr>
          <w:rFonts w:ascii="Arial" w:hAnsi="Arial"/>
        </w:rPr>
      </w:pPr>
    </w:p>
    <w:p w:rsidR="008F5D33" w:rsidRDefault="008F5D33" w:rsidP="00E418C8">
      <w:pPr>
        <w:spacing w:line="360" w:lineRule="auto"/>
        <w:jc w:val="both"/>
        <w:rPr>
          <w:rFonts w:ascii="Arial" w:hAnsi="Arial"/>
        </w:rPr>
      </w:pPr>
      <w:r w:rsidRPr="00DD5CAC">
        <w:rPr>
          <w:rFonts w:ascii="Arial" w:hAnsi="Arial"/>
          <w:b/>
          <w:lang w:val="pt-BR"/>
        </w:rPr>
        <w:t>S</w:t>
      </w:r>
      <w:r w:rsidR="00DD5CAC" w:rsidRPr="00DD5CAC">
        <w:rPr>
          <w:rFonts w:ascii="Arial" w:hAnsi="Arial"/>
          <w:b/>
          <w:lang w:val="pt-BR"/>
        </w:rPr>
        <w:t>UMARIO</w:t>
      </w:r>
      <w:r>
        <w:rPr>
          <w:rFonts w:ascii="Arial" w:hAnsi="Arial"/>
          <w:lang w:val="pt-BR"/>
        </w:rPr>
        <w:t xml:space="preserve">: </w:t>
      </w:r>
      <w:r w:rsidR="00F73418">
        <w:rPr>
          <w:rFonts w:ascii="Arial" w:hAnsi="Arial"/>
          <w:lang w:val="pt-BR"/>
        </w:rPr>
        <w:t xml:space="preserve">1. </w:t>
      </w:r>
      <w:r w:rsidRPr="009B671B">
        <w:rPr>
          <w:rFonts w:ascii="Arial" w:hAnsi="Arial"/>
          <w:lang w:val="pt-BR"/>
        </w:rPr>
        <w:t xml:space="preserve">Conceptos </w:t>
      </w:r>
      <w:r w:rsidR="00A9218C">
        <w:rPr>
          <w:rFonts w:ascii="Arial" w:hAnsi="Arial"/>
          <w:lang w:val="pt-BR"/>
        </w:rPr>
        <w:t>p</w:t>
      </w:r>
      <w:r w:rsidRPr="009B671B">
        <w:rPr>
          <w:rFonts w:ascii="Arial" w:hAnsi="Arial"/>
          <w:lang w:val="pt-BR"/>
        </w:rPr>
        <w:t>reliminares</w:t>
      </w:r>
      <w:r>
        <w:rPr>
          <w:rFonts w:ascii="Arial" w:hAnsi="Arial"/>
          <w:lang w:val="pt-BR"/>
        </w:rPr>
        <w:t>.</w:t>
      </w:r>
      <w:r w:rsidR="00B21BD6">
        <w:rPr>
          <w:rFonts w:ascii="Arial" w:hAnsi="Arial"/>
          <w:lang w:val="pt-BR"/>
        </w:rPr>
        <w:t xml:space="preserve"> </w:t>
      </w:r>
      <w:r w:rsidR="00F73418">
        <w:rPr>
          <w:rFonts w:ascii="Arial" w:hAnsi="Arial"/>
          <w:lang w:val="pt-BR"/>
        </w:rPr>
        <w:t xml:space="preserve">2. </w:t>
      </w:r>
      <w:r w:rsidR="00B21BD6">
        <w:rPr>
          <w:rFonts w:ascii="Arial" w:hAnsi="Arial"/>
          <w:lang w:val="pt-BR"/>
        </w:rPr>
        <w:t>Antecedentes</w:t>
      </w:r>
      <w:r w:rsidRPr="009B671B">
        <w:rPr>
          <w:rFonts w:ascii="Arial" w:hAnsi="Arial"/>
          <w:lang w:val="pt-BR"/>
        </w:rPr>
        <w:t xml:space="preserve"> histórico</w:t>
      </w:r>
      <w:r w:rsidR="00B21BD6">
        <w:rPr>
          <w:rFonts w:ascii="Arial" w:hAnsi="Arial"/>
          <w:lang w:val="pt-BR"/>
        </w:rPr>
        <w:t>s</w:t>
      </w:r>
      <w:r>
        <w:rPr>
          <w:rFonts w:ascii="Arial" w:hAnsi="Arial"/>
          <w:lang w:val="pt-BR"/>
        </w:rPr>
        <w:t xml:space="preserve"> </w:t>
      </w:r>
      <w:proofErr w:type="spellStart"/>
      <w:r w:rsidRPr="009B671B">
        <w:rPr>
          <w:rFonts w:ascii="Arial" w:hAnsi="Arial"/>
          <w:lang w:val="pt-BR"/>
        </w:rPr>
        <w:t>del</w:t>
      </w:r>
      <w:proofErr w:type="spellEnd"/>
      <w:r w:rsidRPr="009B671B">
        <w:rPr>
          <w:rFonts w:ascii="Arial" w:hAnsi="Arial"/>
          <w:lang w:val="pt-BR"/>
        </w:rPr>
        <w:t xml:space="preserve"> </w:t>
      </w:r>
      <w:r w:rsidR="001C0EE5">
        <w:rPr>
          <w:rFonts w:ascii="Arial" w:hAnsi="Arial"/>
          <w:lang w:val="pt-BR"/>
        </w:rPr>
        <w:t>f</w:t>
      </w:r>
      <w:r w:rsidRPr="009B671B">
        <w:rPr>
          <w:rFonts w:ascii="Arial" w:hAnsi="Arial"/>
          <w:lang w:val="pt-BR"/>
        </w:rPr>
        <w:t xml:space="preserve">ederalismo </w:t>
      </w:r>
      <w:r w:rsidR="001C0EE5">
        <w:rPr>
          <w:rFonts w:ascii="Arial" w:hAnsi="Arial"/>
          <w:lang w:val="pt-BR"/>
        </w:rPr>
        <w:t>a</w:t>
      </w:r>
      <w:r w:rsidRPr="009B671B">
        <w:rPr>
          <w:rFonts w:ascii="Arial" w:hAnsi="Arial"/>
          <w:lang w:val="pt-BR"/>
        </w:rPr>
        <w:t>rgentino</w:t>
      </w:r>
      <w:r w:rsidR="00B21BD6">
        <w:rPr>
          <w:rFonts w:ascii="Arial" w:hAnsi="Arial"/>
          <w:lang w:val="pt-BR"/>
        </w:rPr>
        <w:t xml:space="preserve">. </w:t>
      </w:r>
      <w:r w:rsidR="00F73418">
        <w:rPr>
          <w:rFonts w:ascii="Arial" w:hAnsi="Arial"/>
          <w:lang w:val="pt-BR"/>
        </w:rPr>
        <w:t xml:space="preserve">3. </w:t>
      </w:r>
      <w:proofErr w:type="spellStart"/>
      <w:r w:rsidRPr="009B671B">
        <w:rPr>
          <w:rFonts w:ascii="Arial" w:hAnsi="Arial"/>
          <w:lang w:val="pt-BR"/>
        </w:rPr>
        <w:t>Clases</w:t>
      </w:r>
      <w:proofErr w:type="spellEnd"/>
      <w:r w:rsidRPr="009B671B">
        <w:rPr>
          <w:rFonts w:ascii="Arial" w:hAnsi="Arial"/>
          <w:lang w:val="pt-BR"/>
        </w:rPr>
        <w:t xml:space="preserve"> de normas existentes </w:t>
      </w:r>
      <w:proofErr w:type="spellStart"/>
      <w:r w:rsidRPr="009B671B">
        <w:rPr>
          <w:rFonts w:ascii="Arial" w:hAnsi="Arial"/>
          <w:lang w:val="pt-BR"/>
        </w:rPr>
        <w:t>en</w:t>
      </w:r>
      <w:proofErr w:type="spellEnd"/>
      <w:r w:rsidRPr="009B671B">
        <w:rPr>
          <w:rFonts w:ascii="Arial" w:hAnsi="Arial"/>
          <w:lang w:val="pt-BR"/>
        </w:rPr>
        <w:t xml:space="preserve"> </w:t>
      </w:r>
      <w:proofErr w:type="spellStart"/>
      <w:r w:rsidRPr="009B671B">
        <w:rPr>
          <w:rFonts w:ascii="Arial" w:hAnsi="Arial"/>
          <w:lang w:val="pt-BR"/>
        </w:rPr>
        <w:t>el</w:t>
      </w:r>
      <w:proofErr w:type="spellEnd"/>
      <w:r w:rsidRPr="009B671B">
        <w:rPr>
          <w:rFonts w:ascii="Arial" w:hAnsi="Arial"/>
          <w:lang w:val="pt-BR"/>
        </w:rPr>
        <w:t xml:space="preserve"> </w:t>
      </w:r>
      <w:proofErr w:type="spellStart"/>
      <w:r w:rsidR="001C0EE5">
        <w:rPr>
          <w:rFonts w:ascii="Arial" w:hAnsi="Arial"/>
          <w:lang w:val="pt-BR"/>
        </w:rPr>
        <w:t>orden</w:t>
      </w:r>
      <w:r w:rsidR="004F4C0B">
        <w:rPr>
          <w:rFonts w:ascii="Arial" w:hAnsi="Arial"/>
          <w:lang w:val="pt-BR"/>
        </w:rPr>
        <w:t>amiento</w:t>
      </w:r>
      <w:proofErr w:type="spellEnd"/>
      <w:r w:rsidRPr="009B671B">
        <w:rPr>
          <w:rFonts w:ascii="Arial" w:hAnsi="Arial"/>
          <w:lang w:val="pt-BR"/>
        </w:rPr>
        <w:t xml:space="preserve"> </w:t>
      </w:r>
      <w:r w:rsidR="004F4C0B">
        <w:rPr>
          <w:rFonts w:ascii="Arial" w:hAnsi="Arial"/>
          <w:lang w:val="pt-BR"/>
        </w:rPr>
        <w:t>jurídico</w:t>
      </w:r>
      <w:r w:rsidRPr="009B671B">
        <w:rPr>
          <w:rFonts w:ascii="Arial" w:hAnsi="Arial"/>
          <w:lang w:val="pt-BR"/>
        </w:rPr>
        <w:t xml:space="preserve"> </w:t>
      </w:r>
      <w:r w:rsidR="001C0EE5">
        <w:rPr>
          <w:rFonts w:ascii="Arial" w:hAnsi="Arial"/>
          <w:lang w:val="pt-BR"/>
        </w:rPr>
        <w:t>a</w:t>
      </w:r>
      <w:r w:rsidRPr="009B671B">
        <w:rPr>
          <w:rFonts w:ascii="Arial" w:hAnsi="Arial"/>
          <w:lang w:val="pt-BR"/>
        </w:rPr>
        <w:t xml:space="preserve">rgentino. </w:t>
      </w:r>
      <w:r w:rsidR="00F73418">
        <w:rPr>
          <w:rFonts w:ascii="Arial" w:hAnsi="Arial"/>
          <w:lang w:val="pt-BR"/>
        </w:rPr>
        <w:t xml:space="preserve">4. </w:t>
      </w:r>
      <w:r w:rsidRPr="009B671B">
        <w:rPr>
          <w:rFonts w:ascii="Arial" w:hAnsi="Arial"/>
          <w:lang w:val="pt-BR"/>
        </w:rPr>
        <w:t xml:space="preserve">Relaciones </w:t>
      </w:r>
      <w:r w:rsidR="0093364D">
        <w:rPr>
          <w:rFonts w:ascii="Arial" w:hAnsi="Arial"/>
          <w:lang w:val="pt-BR"/>
        </w:rPr>
        <w:t xml:space="preserve">jurídicas </w:t>
      </w:r>
      <w:r w:rsidRPr="009B671B">
        <w:rPr>
          <w:rFonts w:ascii="Arial" w:hAnsi="Arial"/>
          <w:lang w:val="pt-BR"/>
        </w:rPr>
        <w:t xml:space="preserve">típicas de </w:t>
      </w:r>
      <w:r w:rsidR="00732751">
        <w:rPr>
          <w:rFonts w:ascii="Arial" w:hAnsi="Arial"/>
          <w:lang w:val="pt-BR"/>
        </w:rPr>
        <w:t>una</w:t>
      </w:r>
      <w:r w:rsidRPr="009B671B">
        <w:rPr>
          <w:rFonts w:ascii="Arial" w:hAnsi="Arial"/>
          <w:lang w:val="pt-BR"/>
        </w:rPr>
        <w:t xml:space="preserve"> </w:t>
      </w:r>
      <w:proofErr w:type="spellStart"/>
      <w:r w:rsidRPr="009B671B">
        <w:rPr>
          <w:rFonts w:ascii="Arial" w:hAnsi="Arial"/>
          <w:lang w:val="pt-BR"/>
        </w:rPr>
        <w:t>estructura</w:t>
      </w:r>
      <w:proofErr w:type="spellEnd"/>
      <w:r w:rsidRPr="009B671B">
        <w:rPr>
          <w:rFonts w:ascii="Arial" w:hAnsi="Arial"/>
          <w:lang w:val="pt-BR"/>
        </w:rPr>
        <w:t xml:space="preserve"> federal</w:t>
      </w:r>
      <w:r>
        <w:rPr>
          <w:rFonts w:ascii="Arial" w:hAnsi="Arial"/>
          <w:lang w:val="pt-BR"/>
        </w:rPr>
        <w:t xml:space="preserve">. </w:t>
      </w:r>
      <w:r w:rsidR="00F73418">
        <w:rPr>
          <w:rFonts w:ascii="Arial" w:hAnsi="Arial"/>
          <w:lang w:val="pt-BR"/>
        </w:rPr>
        <w:t xml:space="preserve">5. </w:t>
      </w:r>
      <w:r w:rsidR="00F73418">
        <w:rPr>
          <w:rFonts w:ascii="Arial" w:hAnsi="Arial"/>
        </w:rPr>
        <w:t>Las P</w:t>
      </w:r>
      <w:r>
        <w:rPr>
          <w:rFonts w:ascii="Arial" w:hAnsi="Arial"/>
        </w:rPr>
        <w:t>rovincias</w:t>
      </w:r>
      <w:r w:rsidR="00CA4632">
        <w:rPr>
          <w:rFonts w:ascii="Arial" w:hAnsi="Arial"/>
        </w:rPr>
        <w:t xml:space="preserve">. </w:t>
      </w:r>
      <w:r w:rsidR="00F73418">
        <w:rPr>
          <w:rFonts w:ascii="Arial" w:hAnsi="Arial"/>
        </w:rPr>
        <w:t>6. Los M</w:t>
      </w:r>
      <w:r w:rsidR="00CA4632">
        <w:rPr>
          <w:rFonts w:ascii="Arial" w:hAnsi="Arial"/>
        </w:rPr>
        <w:t xml:space="preserve">unicipios. </w:t>
      </w:r>
      <w:r w:rsidR="00F73418">
        <w:rPr>
          <w:rFonts w:ascii="Arial" w:hAnsi="Arial"/>
        </w:rPr>
        <w:t>7. Las R</w:t>
      </w:r>
      <w:r w:rsidR="00CA4632">
        <w:rPr>
          <w:rFonts w:ascii="Arial" w:hAnsi="Arial"/>
        </w:rPr>
        <w:t xml:space="preserve">egiones. </w:t>
      </w:r>
      <w:r w:rsidR="00F73418">
        <w:rPr>
          <w:rFonts w:ascii="Arial" w:hAnsi="Arial"/>
        </w:rPr>
        <w:t xml:space="preserve">8. </w:t>
      </w:r>
      <w:r w:rsidR="00CA4632">
        <w:rPr>
          <w:rFonts w:ascii="Arial" w:hAnsi="Arial"/>
        </w:rPr>
        <w:t xml:space="preserve">Lugares sometidos a jurisdicción federal. </w:t>
      </w:r>
      <w:r w:rsidR="00F73418">
        <w:rPr>
          <w:rFonts w:ascii="Arial" w:hAnsi="Arial"/>
        </w:rPr>
        <w:t xml:space="preserve">9. </w:t>
      </w:r>
      <w:r w:rsidR="00CA4632">
        <w:rPr>
          <w:rFonts w:ascii="Arial" w:hAnsi="Arial"/>
        </w:rPr>
        <w:t xml:space="preserve">Territorios Nacionales. </w:t>
      </w:r>
      <w:r w:rsidR="00F73418">
        <w:rPr>
          <w:rFonts w:ascii="Arial" w:hAnsi="Arial"/>
        </w:rPr>
        <w:t xml:space="preserve">10. </w:t>
      </w:r>
      <w:r w:rsidR="00A41F13">
        <w:rPr>
          <w:rFonts w:ascii="Arial" w:hAnsi="Arial"/>
        </w:rPr>
        <w:t>L</w:t>
      </w:r>
      <w:r w:rsidR="00CA4632">
        <w:rPr>
          <w:rFonts w:ascii="Arial" w:hAnsi="Arial"/>
        </w:rPr>
        <w:t xml:space="preserve">a Ciudad Autónoma de Buenos Aires. </w:t>
      </w:r>
      <w:r w:rsidR="00F73418">
        <w:rPr>
          <w:rFonts w:ascii="Arial" w:hAnsi="Arial"/>
        </w:rPr>
        <w:t xml:space="preserve">11. </w:t>
      </w:r>
      <w:r w:rsidR="00CA4632">
        <w:rPr>
          <w:rFonts w:ascii="Arial" w:hAnsi="Arial"/>
        </w:rPr>
        <w:t xml:space="preserve">Intervención federal. </w:t>
      </w:r>
      <w:r w:rsidR="00F73418">
        <w:rPr>
          <w:rFonts w:ascii="Arial" w:hAnsi="Arial"/>
        </w:rPr>
        <w:t xml:space="preserve">12. </w:t>
      </w:r>
      <w:r w:rsidR="00CA4632">
        <w:rPr>
          <w:rFonts w:ascii="Arial" w:hAnsi="Arial"/>
        </w:rPr>
        <w:t xml:space="preserve">La coparticipación. </w:t>
      </w:r>
      <w:r w:rsidR="00F73418">
        <w:rPr>
          <w:rFonts w:ascii="Arial" w:hAnsi="Arial"/>
        </w:rPr>
        <w:t xml:space="preserve">13. </w:t>
      </w:r>
      <w:r w:rsidR="005B4B7E">
        <w:rPr>
          <w:rFonts w:ascii="Arial" w:hAnsi="Arial"/>
        </w:rPr>
        <w:t xml:space="preserve">Anexo normativo. </w:t>
      </w:r>
      <w:r w:rsidR="00F73418">
        <w:rPr>
          <w:rFonts w:ascii="Arial" w:hAnsi="Arial"/>
        </w:rPr>
        <w:t xml:space="preserve">14. </w:t>
      </w:r>
      <w:r w:rsidR="00BB78FB">
        <w:rPr>
          <w:rFonts w:ascii="Arial" w:hAnsi="Arial"/>
        </w:rPr>
        <w:t xml:space="preserve">Anexo Jurisprudencial. </w:t>
      </w:r>
      <w:r w:rsidR="00CA4632">
        <w:rPr>
          <w:rFonts w:ascii="Arial" w:hAnsi="Arial"/>
        </w:rPr>
        <w:t>Bibliografía</w:t>
      </w:r>
    </w:p>
    <w:p w:rsidR="0048490E" w:rsidRPr="00402EBC" w:rsidRDefault="0048490E" w:rsidP="0085110C">
      <w:pPr>
        <w:spacing w:line="360" w:lineRule="auto"/>
        <w:jc w:val="both"/>
        <w:rPr>
          <w:rFonts w:ascii="Arial" w:hAnsi="Arial"/>
        </w:rPr>
      </w:pPr>
    </w:p>
    <w:p w:rsidR="0048490E" w:rsidRPr="005C6ECB" w:rsidRDefault="00AA0937" w:rsidP="0085110C">
      <w:pPr>
        <w:spacing w:line="360" w:lineRule="auto"/>
        <w:jc w:val="both"/>
        <w:rPr>
          <w:rFonts w:ascii="Arial" w:hAnsi="Arial"/>
          <w:b/>
        </w:rPr>
      </w:pPr>
      <w:r w:rsidRPr="005C6ECB">
        <w:rPr>
          <w:rFonts w:ascii="Arial" w:hAnsi="Arial"/>
          <w:b/>
        </w:rPr>
        <w:t>1. CONCEPTOS PRELIMINARES</w:t>
      </w:r>
    </w:p>
    <w:p w:rsidR="00BC2091" w:rsidRPr="00402EBC" w:rsidRDefault="00BC2091" w:rsidP="0085110C">
      <w:pPr>
        <w:spacing w:line="360" w:lineRule="auto"/>
        <w:jc w:val="both"/>
        <w:rPr>
          <w:rFonts w:ascii="Arial" w:hAnsi="Arial"/>
        </w:rPr>
      </w:pPr>
    </w:p>
    <w:p w:rsidR="00BC2091" w:rsidRPr="00402EBC" w:rsidRDefault="00BC2091" w:rsidP="0085110C">
      <w:pPr>
        <w:spacing w:line="360" w:lineRule="auto"/>
        <w:jc w:val="both"/>
        <w:rPr>
          <w:rFonts w:ascii="Arial" w:hAnsi="Arial"/>
        </w:rPr>
      </w:pPr>
      <w:r w:rsidRPr="00402EBC">
        <w:rPr>
          <w:rFonts w:ascii="Arial" w:hAnsi="Arial"/>
        </w:rPr>
        <w:t xml:space="preserve">         Para introducirnos en el tema, debemos de</w:t>
      </w:r>
      <w:r w:rsidR="00486A4A" w:rsidRPr="00402EBC">
        <w:rPr>
          <w:rFonts w:ascii="Arial" w:hAnsi="Arial"/>
        </w:rPr>
        <w:t>finir previamente a qué nos refer</w:t>
      </w:r>
      <w:r w:rsidRPr="00402EBC">
        <w:rPr>
          <w:rFonts w:ascii="Arial" w:hAnsi="Arial"/>
        </w:rPr>
        <w:t xml:space="preserve">imos cuando hablamos de </w:t>
      </w:r>
      <w:r w:rsidR="005C1920">
        <w:rPr>
          <w:rFonts w:ascii="Arial" w:hAnsi="Arial"/>
        </w:rPr>
        <w:t xml:space="preserve">federalismo. El </w:t>
      </w:r>
      <w:r w:rsidR="00F64311">
        <w:rPr>
          <w:rFonts w:ascii="Arial" w:hAnsi="Arial"/>
        </w:rPr>
        <w:t>concepto</w:t>
      </w:r>
      <w:r w:rsidR="005C1920">
        <w:rPr>
          <w:rFonts w:ascii="Arial" w:hAnsi="Arial"/>
        </w:rPr>
        <w:t xml:space="preserve"> se relaciona con las </w:t>
      </w:r>
      <w:r w:rsidRPr="00402EBC">
        <w:rPr>
          <w:rFonts w:ascii="Arial" w:hAnsi="Arial"/>
        </w:rPr>
        <w:t>forma</w:t>
      </w:r>
      <w:r w:rsidR="005C1920">
        <w:rPr>
          <w:rFonts w:ascii="Arial" w:hAnsi="Arial"/>
        </w:rPr>
        <w:t>s</w:t>
      </w:r>
      <w:r w:rsidRPr="00402EBC">
        <w:rPr>
          <w:rFonts w:ascii="Arial" w:hAnsi="Arial"/>
        </w:rPr>
        <w:t xml:space="preserve"> de estado. Dicho en sencillas palabras, siempre que mencionemos el concepto de forma de estado nos estaremos refiriendo a la forma de organización del poder (o de los poderes del Estado) en relación con el territorio. Es, por ende, la vinculación de lo estatal con lo territorial. </w:t>
      </w:r>
      <w:r w:rsidR="00590241" w:rsidRPr="00402EBC">
        <w:rPr>
          <w:rFonts w:ascii="Arial" w:hAnsi="Arial"/>
        </w:rPr>
        <w:t>Podemos entonces realizar una clasificación de las formas estatales en función de su mayor o menor descentralizaci</w:t>
      </w:r>
      <w:r w:rsidR="003935A4" w:rsidRPr="00402EBC">
        <w:rPr>
          <w:rFonts w:ascii="Arial" w:hAnsi="Arial"/>
        </w:rPr>
        <w:t>ón. Ellas son</w:t>
      </w:r>
      <w:r w:rsidR="00F64311">
        <w:rPr>
          <w:rFonts w:ascii="Arial" w:hAnsi="Arial"/>
        </w:rPr>
        <w:t xml:space="preserve"> las siguientes:</w:t>
      </w:r>
    </w:p>
    <w:p w:rsidR="003935A4" w:rsidRPr="00F64311" w:rsidRDefault="006203B9" w:rsidP="00F64311">
      <w:pPr>
        <w:spacing w:line="360" w:lineRule="auto"/>
        <w:ind w:firstLine="360"/>
        <w:jc w:val="both"/>
        <w:rPr>
          <w:rFonts w:ascii="Arial" w:hAnsi="Arial"/>
        </w:rPr>
      </w:pPr>
      <w:r>
        <w:rPr>
          <w:rFonts w:ascii="Arial" w:hAnsi="Arial"/>
        </w:rPr>
        <w:t>Un primer modelo es</w:t>
      </w:r>
      <w:r w:rsidR="00F64311">
        <w:rPr>
          <w:rFonts w:ascii="Arial" w:hAnsi="Arial"/>
        </w:rPr>
        <w:t xml:space="preserve"> el estado unitario. </w:t>
      </w:r>
      <w:r w:rsidR="00020596" w:rsidRPr="00F64311">
        <w:rPr>
          <w:rFonts w:ascii="Arial" w:hAnsi="Arial"/>
        </w:rPr>
        <w:t>Esta</w:t>
      </w:r>
      <w:r w:rsidR="0025104F" w:rsidRPr="00F64311">
        <w:rPr>
          <w:rFonts w:ascii="Arial" w:hAnsi="Arial"/>
        </w:rPr>
        <w:t xml:space="preserve"> </w:t>
      </w:r>
      <w:r w:rsidR="00CB07EB" w:rsidRPr="00F64311">
        <w:rPr>
          <w:rFonts w:ascii="Arial" w:hAnsi="Arial"/>
        </w:rPr>
        <w:t xml:space="preserve">forma de Estado implica la inexistencia de unidades políticas autónomas. El ejercicio del poder está totalmente centralizado y no existe ningún grado de autonomías locales. Todas las divisiones que puedan existir en ese Estado son de carácter administrativo (departamentos, por ejemplo) y como tales pueden ser rediseñados por el poder central tal como lo considere pertinente. </w:t>
      </w:r>
      <w:r w:rsidR="00FD26CF" w:rsidRPr="00F64311">
        <w:rPr>
          <w:rFonts w:ascii="Arial" w:hAnsi="Arial"/>
        </w:rPr>
        <w:t xml:space="preserve">Un ejemplo de este modelo de Estado es la República Oriental del Uruguay. </w:t>
      </w:r>
    </w:p>
    <w:p w:rsidR="00020596" w:rsidRPr="00402EBC" w:rsidRDefault="006203B9" w:rsidP="006203B9">
      <w:pPr>
        <w:spacing w:line="360" w:lineRule="auto"/>
        <w:ind w:firstLine="360"/>
        <w:jc w:val="both"/>
        <w:rPr>
          <w:rFonts w:ascii="Arial" w:hAnsi="Arial"/>
        </w:rPr>
      </w:pPr>
      <w:r>
        <w:rPr>
          <w:rFonts w:ascii="Arial" w:hAnsi="Arial"/>
        </w:rPr>
        <w:t xml:space="preserve">Un segundo modelo es el estado federal. </w:t>
      </w:r>
      <w:r w:rsidR="00FD26CF" w:rsidRPr="00402EBC">
        <w:rPr>
          <w:rFonts w:ascii="Arial" w:hAnsi="Arial"/>
        </w:rPr>
        <w:t>En el federalismo, el poder de un Estado se encuentra repartido entre un órgano centralizado</w:t>
      </w:r>
      <w:r w:rsidR="006E3633" w:rsidRPr="00402EBC">
        <w:rPr>
          <w:rFonts w:ascii="Arial" w:hAnsi="Arial"/>
        </w:rPr>
        <w:t xml:space="preserve"> y soberano, el Estado Federal, y unidades menores con un mayor o menor grado de autonomía política y </w:t>
      </w:r>
      <w:r w:rsidR="006E3633" w:rsidRPr="00402EBC">
        <w:rPr>
          <w:rFonts w:ascii="Arial" w:hAnsi="Arial"/>
        </w:rPr>
        <w:lastRenderedPageBreak/>
        <w:t>administrativa (estados o provincias).</w:t>
      </w:r>
      <w:r w:rsidR="00E37F43">
        <w:rPr>
          <w:rFonts w:ascii="Arial" w:hAnsi="Arial"/>
        </w:rPr>
        <w:t xml:space="preserve"> </w:t>
      </w:r>
      <w:r w:rsidR="00AC2124">
        <w:rPr>
          <w:rFonts w:ascii="Arial" w:hAnsi="Arial"/>
        </w:rPr>
        <w:t>E</w:t>
      </w:r>
      <w:r w:rsidR="00E26E01">
        <w:rPr>
          <w:rFonts w:ascii="Arial" w:hAnsi="Arial"/>
        </w:rPr>
        <w:t>s el caso de</w:t>
      </w:r>
      <w:r w:rsidR="006E3633" w:rsidRPr="00402EBC">
        <w:rPr>
          <w:rFonts w:ascii="Arial" w:hAnsi="Arial"/>
        </w:rPr>
        <w:t xml:space="preserve"> los Estados Unidos y de la Argentina. </w:t>
      </w:r>
      <w:r w:rsidR="00543345" w:rsidRPr="00402EBC">
        <w:rPr>
          <w:rFonts w:ascii="Arial" w:hAnsi="Arial"/>
        </w:rPr>
        <w:t xml:space="preserve">Una variante moderna de descentralización del poder lo constituyen los Estados Regionales, Autonómicos o Federo-Regionales, que surgen de los procesos descentralizadores de los estados unitarios (como España, por ejemplo). No son exactamente Estados Federales, pero se le parecen mucho. </w:t>
      </w:r>
    </w:p>
    <w:p w:rsidR="0069260D" w:rsidRPr="00402EBC" w:rsidRDefault="001D2BC7" w:rsidP="009E45E8">
      <w:pPr>
        <w:spacing w:line="360" w:lineRule="auto"/>
        <w:ind w:firstLine="360"/>
        <w:jc w:val="both"/>
        <w:rPr>
          <w:rFonts w:ascii="Arial" w:hAnsi="Arial"/>
        </w:rPr>
      </w:pPr>
      <w:r>
        <w:rPr>
          <w:rFonts w:ascii="Arial" w:hAnsi="Arial"/>
        </w:rPr>
        <w:t>Y un tercer modelo es l</w:t>
      </w:r>
      <w:r w:rsidR="009B39D8" w:rsidRPr="00402EBC">
        <w:rPr>
          <w:rFonts w:ascii="Arial" w:hAnsi="Arial"/>
        </w:rPr>
        <w:t xml:space="preserve">a </w:t>
      </w:r>
      <w:r>
        <w:rPr>
          <w:rFonts w:ascii="Arial" w:hAnsi="Arial"/>
        </w:rPr>
        <w:t>c</w:t>
      </w:r>
      <w:r w:rsidR="009B39D8" w:rsidRPr="00402EBC">
        <w:rPr>
          <w:rFonts w:ascii="Arial" w:hAnsi="Arial"/>
        </w:rPr>
        <w:t>onfederación</w:t>
      </w:r>
      <w:r w:rsidR="009421E3">
        <w:rPr>
          <w:rStyle w:val="Refdenotaalpie"/>
          <w:rFonts w:ascii="Arial" w:hAnsi="Arial"/>
        </w:rPr>
        <w:footnoteReference w:id="1"/>
      </w:r>
      <w:r w:rsidR="009B39D8" w:rsidRPr="00402EBC">
        <w:rPr>
          <w:rFonts w:ascii="Arial" w:hAnsi="Arial"/>
        </w:rPr>
        <w:t xml:space="preserve"> </w:t>
      </w:r>
      <w:r>
        <w:rPr>
          <w:rFonts w:ascii="Arial" w:hAnsi="Arial"/>
        </w:rPr>
        <w:t xml:space="preserve">de estados. </w:t>
      </w:r>
      <w:r w:rsidR="00D12A7B" w:rsidRPr="00402EBC">
        <w:rPr>
          <w:rFonts w:ascii="Arial" w:hAnsi="Arial"/>
        </w:rPr>
        <w:t xml:space="preserve">En este caso nos encontramos con una serie de </w:t>
      </w:r>
      <w:r>
        <w:rPr>
          <w:rFonts w:ascii="Arial" w:hAnsi="Arial"/>
        </w:rPr>
        <w:t>e</w:t>
      </w:r>
      <w:r w:rsidR="00D12A7B" w:rsidRPr="00402EBC">
        <w:rPr>
          <w:rFonts w:ascii="Arial" w:hAnsi="Arial"/>
        </w:rPr>
        <w:t xml:space="preserve">stados soberanos </w:t>
      </w:r>
      <w:r w:rsidR="0048372D" w:rsidRPr="00402EBC">
        <w:rPr>
          <w:rFonts w:ascii="Arial" w:hAnsi="Arial"/>
        </w:rPr>
        <w:t xml:space="preserve">que voluntariamente se asocian por razones de interés común, pero sin perder su soberanía (y por ende su autonomía política). </w:t>
      </w:r>
      <w:r w:rsidR="00EE32AD" w:rsidRPr="00402EBC">
        <w:rPr>
          <w:rFonts w:ascii="Arial" w:hAnsi="Arial"/>
        </w:rPr>
        <w:t xml:space="preserve">Es por ello la forma donde hay una mayor descentralización del poder. A punto tal que las instituciones centrales poseen pocas atribuciones, circunscriptas por lo general a la defensa común o las relaciones exteriores. Su instrumento normativo de organización suele ser un Tratado, y no una Constitución como en los casos anteriores. </w:t>
      </w:r>
      <w:r w:rsidR="00B072EA" w:rsidRPr="00402EBC">
        <w:rPr>
          <w:rFonts w:ascii="Arial" w:hAnsi="Arial"/>
        </w:rPr>
        <w:t xml:space="preserve">Dentro de las autoridades permanentes por lo general hay una Dieta o Parlamento, o una Comisión. </w:t>
      </w:r>
      <w:r w:rsidR="00731652" w:rsidRPr="00402EBC">
        <w:rPr>
          <w:rFonts w:ascii="Arial" w:hAnsi="Arial"/>
        </w:rPr>
        <w:t>En todos los casos los Estados parte conservan los poderes de secesión (posibilidad de separarse de la Confederación) y nulificación (de una o varias disposiciones del Tratado que los une).</w:t>
      </w:r>
    </w:p>
    <w:p w:rsidR="0069260D" w:rsidRPr="00402EBC" w:rsidRDefault="0069260D" w:rsidP="0085110C">
      <w:pPr>
        <w:spacing w:line="360" w:lineRule="auto"/>
        <w:jc w:val="both"/>
        <w:rPr>
          <w:rFonts w:ascii="Arial" w:hAnsi="Arial"/>
        </w:rPr>
      </w:pPr>
    </w:p>
    <w:p w:rsidR="0069260D" w:rsidRPr="00B3051E" w:rsidRDefault="0069260D" w:rsidP="0085110C">
      <w:pPr>
        <w:spacing w:line="360" w:lineRule="auto"/>
        <w:jc w:val="both"/>
        <w:rPr>
          <w:rFonts w:ascii="Arial" w:hAnsi="Arial"/>
          <w:b/>
        </w:rPr>
      </w:pPr>
      <w:r w:rsidRPr="00B3051E">
        <w:rPr>
          <w:rFonts w:ascii="Arial" w:hAnsi="Arial"/>
          <w:b/>
        </w:rPr>
        <w:t xml:space="preserve">2. </w:t>
      </w:r>
      <w:r w:rsidR="00B3051E" w:rsidRPr="00B3051E">
        <w:rPr>
          <w:rFonts w:ascii="Arial" w:hAnsi="Arial"/>
          <w:b/>
        </w:rPr>
        <w:t>ANTECEDENTES</w:t>
      </w:r>
      <w:r w:rsidRPr="00B3051E">
        <w:rPr>
          <w:rFonts w:ascii="Arial" w:hAnsi="Arial"/>
          <w:b/>
        </w:rPr>
        <w:t xml:space="preserve"> HISTÓRICO</w:t>
      </w:r>
      <w:r w:rsidR="00B3051E" w:rsidRPr="00B3051E">
        <w:rPr>
          <w:rFonts w:ascii="Arial" w:hAnsi="Arial"/>
          <w:b/>
        </w:rPr>
        <w:t>S</w:t>
      </w:r>
      <w:r w:rsidRPr="00B3051E">
        <w:rPr>
          <w:rFonts w:ascii="Arial" w:hAnsi="Arial"/>
          <w:b/>
        </w:rPr>
        <w:t xml:space="preserve"> DEL FEDERALISMO ARGENTINO. </w:t>
      </w:r>
    </w:p>
    <w:p w:rsidR="0069260D" w:rsidRPr="00402EBC" w:rsidRDefault="0069260D" w:rsidP="0085110C">
      <w:pPr>
        <w:spacing w:line="360" w:lineRule="auto"/>
        <w:jc w:val="both"/>
        <w:rPr>
          <w:rFonts w:ascii="Arial" w:hAnsi="Arial"/>
        </w:rPr>
      </w:pPr>
    </w:p>
    <w:p w:rsidR="0069260D" w:rsidRPr="00402EBC" w:rsidRDefault="0069260D" w:rsidP="0085110C">
      <w:pPr>
        <w:spacing w:line="360" w:lineRule="auto"/>
        <w:jc w:val="both"/>
        <w:rPr>
          <w:rFonts w:ascii="Arial" w:hAnsi="Arial"/>
        </w:rPr>
      </w:pPr>
      <w:r w:rsidRPr="00402EBC">
        <w:rPr>
          <w:rFonts w:ascii="Arial" w:hAnsi="Arial"/>
        </w:rPr>
        <w:t xml:space="preserve">         Conforme Germán Bidart Campos</w:t>
      </w:r>
      <w:r w:rsidR="00152B7E">
        <w:rPr>
          <w:rStyle w:val="Refdenotaalpie"/>
          <w:rFonts w:ascii="Arial" w:hAnsi="Arial"/>
        </w:rPr>
        <w:footnoteReference w:id="2"/>
      </w:r>
      <w:r w:rsidRPr="00402EBC">
        <w:rPr>
          <w:rFonts w:ascii="Arial" w:hAnsi="Arial"/>
        </w:rPr>
        <w:t>,</w:t>
      </w:r>
      <w:r w:rsidR="0080290A">
        <w:rPr>
          <w:rFonts w:ascii="Arial" w:hAnsi="Arial"/>
        </w:rPr>
        <w:t xml:space="preserve"> </w:t>
      </w:r>
      <w:r w:rsidRPr="00402EBC">
        <w:rPr>
          <w:rFonts w:ascii="Arial" w:hAnsi="Arial"/>
        </w:rPr>
        <w:t xml:space="preserve">nuestro federalismo tiene profundas raíces históricas. Podemos remontarnos en tal sentido a las diferentes corrientes colonizadoras españolas que poblaron el país por el norte, el este y el oeste. También contribuyó a instalar una tradición de autonomía </w:t>
      </w:r>
      <w:r w:rsidR="00726D5A" w:rsidRPr="00402EBC">
        <w:rPr>
          <w:rFonts w:ascii="Arial" w:hAnsi="Arial"/>
        </w:rPr>
        <w:t xml:space="preserve">la presencia de los cabildos como institución fundamental de la colonia y, por supuesto, no debemos menospreciar un elemento geográfico trascendente: las enormes distancias existentes entre las distintas ciudades. Esto último potenció la necesidad de tomar decisiones en forma autónoma, atento a las diferentes necesidades de gobierno. </w:t>
      </w:r>
    </w:p>
    <w:p w:rsidR="00D4566D" w:rsidRDefault="00051E2D" w:rsidP="00D4566D">
      <w:pPr>
        <w:spacing w:line="360" w:lineRule="auto"/>
        <w:jc w:val="both"/>
        <w:rPr>
          <w:rFonts w:ascii="Arial" w:hAnsi="Arial"/>
        </w:rPr>
      </w:pPr>
      <w:r w:rsidRPr="00402EBC">
        <w:rPr>
          <w:rFonts w:ascii="Arial" w:hAnsi="Arial"/>
        </w:rPr>
        <w:lastRenderedPageBreak/>
        <w:t xml:space="preserve">         Sin embargo, luego de la Revolución de Mayo nacieron dos tendencias políticas antagónicas que pretendían organizar el país en forma harto diferente. Por un lado</w:t>
      </w:r>
      <w:r w:rsidR="00D4566D">
        <w:rPr>
          <w:rFonts w:ascii="Arial" w:hAnsi="Arial"/>
        </w:rPr>
        <w:t>,</w:t>
      </w:r>
      <w:r w:rsidRPr="00402EBC">
        <w:rPr>
          <w:rFonts w:ascii="Arial" w:hAnsi="Arial"/>
        </w:rPr>
        <w:t xml:space="preserve"> el sector unitario acentuaba la presencia de Buenos Aires como centro del país y combatía la autonomía de las Provincias bajo diferentes argumentos basados por ejemplo en la superioridad económica de la ciudad puerto (producto de la riqueza obtenida de la aduana). Por otro lado, </w:t>
      </w:r>
      <w:r w:rsidR="00CC2E35" w:rsidRPr="00402EBC">
        <w:rPr>
          <w:rFonts w:ascii="Arial" w:hAnsi="Arial"/>
        </w:rPr>
        <w:t>el sector federal algunas veces con perfiles doctrinarios (Artigas, Dorrego) y otras de manera inorgánica y popular (los diferentes caudillos provinciales surgidos luego de 1820)</w:t>
      </w:r>
      <w:r w:rsidR="000D1CDF" w:rsidRPr="00402EBC">
        <w:rPr>
          <w:rFonts w:ascii="Arial" w:hAnsi="Arial"/>
        </w:rPr>
        <w:t xml:space="preserve"> defendían un modelo de organización donde la autonomía provincial fuera un elemento primordial y decisivo en la organización de la Nación. </w:t>
      </w:r>
    </w:p>
    <w:p w:rsidR="000A1155" w:rsidRDefault="00C15EB0" w:rsidP="00D4566D">
      <w:pPr>
        <w:spacing w:line="360" w:lineRule="auto"/>
        <w:ind w:firstLine="708"/>
        <w:jc w:val="both"/>
        <w:rPr>
          <w:rFonts w:ascii="Arial" w:hAnsi="Arial"/>
        </w:rPr>
      </w:pPr>
      <w:r w:rsidRPr="00402EBC">
        <w:rPr>
          <w:rFonts w:ascii="Arial" w:hAnsi="Arial"/>
        </w:rPr>
        <w:t xml:space="preserve">Ejemplo claro de esto son los Pactos Provinciales, denominados por el Preámbulo de la Constitución “Pactos Preexistentes”, de naturaleza confederal, que son antecedente normativo imprescindible del Estado Argentino. </w:t>
      </w:r>
      <w:r w:rsidR="00A04001" w:rsidRPr="00402EBC">
        <w:rPr>
          <w:rFonts w:ascii="Arial" w:hAnsi="Arial"/>
        </w:rPr>
        <w:t>Entre otros tenemos a los Pactos de Benegas, Pilar, Cuadrilátero y fundamentalmente al Pacto Federal de 1831</w:t>
      </w:r>
      <w:r w:rsidR="00717FCA" w:rsidRPr="00402EBC">
        <w:rPr>
          <w:rFonts w:ascii="Arial" w:hAnsi="Arial"/>
        </w:rPr>
        <w:t xml:space="preserve"> y al Acuerdo de San Nicolás de 1852</w:t>
      </w:r>
      <w:r w:rsidR="00A04001" w:rsidRPr="00402EBC">
        <w:rPr>
          <w:rFonts w:ascii="Arial" w:hAnsi="Arial"/>
        </w:rPr>
        <w:t xml:space="preserve">. </w:t>
      </w:r>
    </w:p>
    <w:p w:rsidR="00051E2D" w:rsidRPr="00402EBC" w:rsidRDefault="000D1CDF" w:rsidP="00D4566D">
      <w:pPr>
        <w:spacing w:line="360" w:lineRule="auto"/>
        <w:ind w:firstLine="708"/>
        <w:jc w:val="both"/>
        <w:rPr>
          <w:rFonts w:ascii="Arial" w:hAnsi="Arial"/>
        </w:rPr>
      </w:pPr>
      <w:r w:rsidRPr="00402EBC">
        <w:rPr>
          <w:rFonts w:ascii="Arial" w:hAnsi="Arial"/>
        </w:rPr>
        <w:t xml:space="preserve">Luego de numerosas vicisitudes, muchas de ellas violentas, la Argentina adopta </w:t>
      </w:r>
      <w:r w:rsidR="00FA636C" w:rsidRPr="00402EBC">
        <w:rPr>
          <w:rFonts w:ascii="Arial" w:hAnsi="Arial"/>
        </w:rPr>
        <w:t xml:space="preserve">luego del triunfo de Urquiza sobre Rosas, </w:t>
      </w:r>
      <w:r w:rsidRPr="00402EBC">
        <w:rPr>
          <w:rFonts w:ascii="Arial" w:hAnsi="Arial"/>
        </w:rPr>
        <w:t xml:space="preserve">con la Constitución de 1853 la forma federal de Estado. </w:t>
      </w:r>
      <w:r w:rsidR="00FA636C" w:rsidRPr="00402EBC">
        <w:rPr>
          <w:rFonts w:ascii="Arial" w:hAnsi="Arial"/>
        </w:rPr>
        <w:t xml:space="preserve">Esta forma federal se acentúa con la incorporación a la Nación, en 1860, de la Provincia de Buenos Aires. Dicha incorporación se plasmó con </w:t>
      </w:r>
      <w:r w:rsidR="00561DCD">
        <w:rPr>
          <w:rFonts w:ascii="Arial" w:hAnsi="Arial"/>
        </w:rPr>
        <w:t>la</w:t>
      </w:r>
      <w:r w:rsidR="00FA636C" w:rsidRPr="00402EBC">
        <w:rPr>
          <w:rFonts w:ascii="Arial" w:hAnsi="Arial"/>
        </w:rPr>
        <w:t xml:space="preserve"> Reforma Constitucional de 1860.</w:t>
      </w:r>
      <w:r w:rsidR="00CA7931">
        <w:rPr>
          <w:rStyle w:val="Refdenotaalpie"/>
          <w:rFonts w:ascii="Arial" w:hAnsi="Arial"/>
        </w:rPr>
        <w:footnoteReference w:id="3"/>
      </w:r>
      <w:r w:rsidR="00FA636C" w:rsidRPr="00402EBC">
        <w:rPr>
          <w:rFonts w:ascii="Arial" w:hAnsi="Arial"/>
        </w:rPr>
        <w:t xml:space="preserve"> </w:t>
      </w:r>
      <w:bookmarkStart w:id="0" w:name="_Hlk522836035"/>
    </w:p>
    <w:bookmarkEnd w:id="0"/>
    <w:p w:rsidR="00465ABA" w:rsidRPr="00402EBC" w:rsidRDefault="00465ABA" w:rsidP="0085110C">
      <w:pPr>
        <w:spacing w:line="360" w:lineRule="auto"/>
        <w:jc w:val="both"/>
        <w:rPr>
          <w:rFonts w:ascii="Arial" w:hAnsi="Arial"/>
        </w:rPr>
      </w:pPr>
    </w:p>
    <w:p w:rsidR="00465ABA" w:rsidRPr="00012D52" w:rsidRDefault="00465ABA" w:rsidP="0085110C">
      <w:pPr>
        <w:spacing w:line="360" w:lineRule="auto"/>
        <w:jc w:val="both"/>
        <w:rPr>
          <w:rFonts w:ascii="Arial" w:hAnsi="Arial"/>
        </w:rPr>
      </w:pPr>
      <w:r w:rsidRPr="00735910">
        <w:rPr>
          <w:rFonts w:ascii="Arial" w:hAnsi="Arial"/>
          <w:b/>
        </w:rPr>
        <w:t xml:space="preserve">3. </w:t>
      </w:r>
      <w:r w:rsidR="004A7DAB" w:rsidRPr="00735910">
        <w:rPr>
          <w:rFonts w:ascii="Arial" w:hAnsi="Arial"/>
          <w:b/>
        </w:rPr>
        <w:t xml:space="preserve">CLASES DE </w:t>
      </w:r>
      <w:r w:rsidRPr="00735910">
        <w:rPr>
          <w:rFonts w:ascii="Arial" w:hAnsi="Arial"/>
          <w:b/>
        </w:rPr>
        <w:t xml:space="preserve">NORMAS EXISTENTES EN EL </w:t>
      </w:r>
      <w:r w:rsidR="002D3DF2">
        <w:rPr>
          <w:rFonts w:ascii="Arial" w:hAnsi="Arial"/>
          <w:b/>
        </w:rPr>
        <w:t>ORDEN</w:t>
      </w:r>
      <w:r w:rsidR="00FC1786">
        <w:rPr>
          <w:rFonts w:ascii="Arial" w:hAnsi="Arial"/>
          <w:b/>
        </w:rPr>
        <w:t>AMIENTO JURÍDICO</w:t>
      </w:r>
      <w:r w:rsidRPr="00735910">
        <w:rPr>
          <w:rFonts w:ascii="Arial" w:hAnsi="Arial"/>
          <w:b/>
        </w:rPr>
        <w:t xml:space="preserve"> ARGENTINO</w:t>
      </w:r>
      <w:r w:rsidRPr="00012D52">
        <w:rPr>
          <w:rFonts w:ascii="Arial" w:hAnsi="Arial"/>
        </w:rPr>
        <w:t xml:space="preserve"> </w:t>
      </w:r>
    </w:p>
    <w:p w:rsidR="00465ABA" w:rsidRPr="00012D52" w:rsidRDefault="00465ABA" w:rsidP="0085110C">
      <w:pPr>
        <w:spacing w:line="360" w:lineRule="auto"/>
        <w:jc w:val="both"/>
        <w:rPr>
          <w:rFonts w:ascii="Arial" w:hAnsi="Arial"/>
        </w:rPr>
      </w:pPr>
    </w:p>
    <w:p w:rsidR="00753642" w:rsidRDefault="00465ABA" w:rsidP="0085110C">
      <w:pPr>
        <w:spacing w:line="360" w:lineRule="auto"/>
        <w:jc w:val="both"/>
        <w:rPr>
          <w:rFonts w:ascii="Arial" w:hAnsi="Arial"/>
        </w:rPr>
      </w:pPr>
      <w:r w:rsidRPr="00402EBC">
        <w:rPr>
          <w:rFonts w:ascii="Arial" w:hAnsi="Arial"/>
        </w:rPr>
        <w:t xml:space="preserve">         </w:t>
      </w:r>
      <w:r w:rsidR="00753642">
        <w:rPr>
          <w:rFonts w:ascii="Arial" w:hAnsi="Arial"/>
        </w:rPr>
        <w:t>Conforme lo visto, la República Argentina es un Estado Federal (art. 1 CN). Por ello, hay dos niveles del gobierno, uno soberano, el Estado Nacional, y otro autónomo, las Provincias. A ellos le podríamos agregar, como tercer nivel de gobierno, los Municipios.</w:t>
      </w:r>
    </w:p>
    <w:p w:rsidR="00465ABA" w:rsidRPr="00402EBC" w:rsidRDefault="00753642" w:rsidP="0085110C">
      <w:pPr>
        <w:spacing w:line="360" w:lineRule="auto"/>
        <w:jc w:val="both"/>
        <w:rPr>
          <w:rFonts w:ascii="Arial" w:hAnsi="Arial"/>
        </w:rPr>
      </w:pPr>
      <w:r>
        <w:rPr>
          <w:rFonts w:ascii="Arial" w:hAnsi="Arial"/>
        </w:rPr>
        <w:lastRenderedPageBreak/>
        <w:tab/>
      </w:r>
      <w:r w:rsidR="00465ABA" w:rsidRPr="00402EBC">
        <w:rPr>
          <w:rFonts w:ascii="Arial" w:hAnsi="Arial"/>
        </w:rPr>
        <w:t xml:space="preserve">Atento </w:t>
      </w:r>
      <w:r>
        <w:rPr>
          <w:rFonts w:ascii="Arial" w:hAnsi="Arial"/>
        </w:rPr>
        <w:t xml:space="preserve">entonces a </w:t>
      </w:r>
      <w:r w:rsidR="00465ABA" w:rsidRPr="00402EBC">
        <w:rPr>
          <w:rFonts w:ascii="Arial" w:hAnsi="Arial"/>
        </w:rPr>
        <w:t>la existencia de dos órdenes o niveles de gobierno en la Nación Argentina</w:t>
      </w:r>
      <w:r w:rsidR="003C3967">
        <w:rPr>
          <w:rFonts w:ascii="Arial" w:hAnsi="Arial"/>
        </w:rPr>
        <w:t xml:space="preserve"> se </w:t>
      </w:r>
      <w:r w:rsidR="007632F4" w:rsidRPr="00402EBC">
        <w:rPr>
          <w:rFonts w:ascii="Arial" w:hAnsi="Arial"/>
        </w:rPr>
        <w:t>va a originar una división de poder “vertical”</w:t>
      </w:r>
      <w:r w:rsidR="003C3967">
        <w:rPr>
          <w:rFonts w:ascii="Arial" w:hAnsi="Arial"/>
        </w:rPr>
        <w:t>. Existen</w:t>
      </w:r>
      <w:r w:rsidR="007632F4" w:rsidRPr="00402EBC">
        <w:rPr>
          <w:rFonts w:ascii="Arial" w:hAnsi="Arial"/>
        </w:rPr>
        <w:t xml:space="preserve"> por un</w:t>
      </w:r>
      <w:r w:rsidR="00012D52">
        <w:rPr>
          <w:rFonts w:ascii="Arial" w:hAnsi="Arial"/>
        </w:rPr>
        <w:t>a parte</w:t>
      </w:r>
      <w:r w:rsidR="007632F4" w:rsidRPr="00402EBC">
        <w:rPr>
          <w:rFonts w:ascii="Arial" w:hAnsi="Arial"/>
        </w:rPr>
        <w:t xml:space="preserve"> </w:t>
      </w:r>
      <w:r w:rsidR="00465ABA" w:rsidRPr="00402EBC">
        <w:rPr>
          <w:rFonts w:ascii="Arial" w:hAnsi="Arial"/>
        </w:rPr>
        <w:t xml:space="preserve">la Nación o Estado Federal, y </w:t>
      </w:r>
      <w:r w:rsidR="007632F4" w:rsidRPr="00402EBC">
        <w:rPr>
          <w:rFonts w:ascii="Arial" w:hAnsi="Arial"/>
        </w:rPr>
        <w:t>por otr</w:t>
      </w:r>
      <w:r w:rsidR="00012D52">
        <w:rPr>
          <w:rFonts w:ascii="Arial" w:hAnsi="Arial"/>
        </w:rPr>
        <w:t>a</w:t>
      </w:r>
      <w:r w:rsidR="007632F4" w:rsidRPr="00402EBC">
        <w:rPr>
          <w:rFonts w:ascii="Arial" w:hAnsi="Arial"/>
        </w:rPr>
        <w:t xml:space="preserve"> las Provincias. </w:t>
      </w:r>
      <w:r w:rsidR="003C3967">
        <w:rPr>
          <w:rFonts w:ascii="Arial" w:hAnsi="Arial"/>
        </w:rPr>
        <w:t>Producto</w:t>
      </w:r>
      <w:r w:rsidR="007632F4" w:rsidRPr="00402EBC">
        <w:rPr>
          <w:rFonts w:ascii="Arial" w:hAnsi="Arial"/>
        </w:rPr>
        <w:t xml:space="preserve"> de ello,</w:t>
      </w:r>
      <w:r w:rsidR="00465ABA" w:rsidRPr="00402EBC">
        <w:rPr>
          <w:rFonts w:ascii="Arial" w:hAnsi="Arial"/>
        </w:rPr>
        <w:t xml:space="preserve"> vamos a encontrarnos </w:t>
      </w:r>
      <w:r w:rsidR="007632F4" w:rsidRPr="00402EBC">
        <w:rPr>
          <w:rFonts w:ascii="Arial" w:hAnsi="Arial"/>
        </w:rPr>
        <w:t xml:space="preserve">también </w:t>
      </w:r>
      <w:r w:rsidR="00465ABA" w:rsidRPr="00402EBC">
        <w:rPr>
          <w:rFonts w:ascii="Arial" w:hAnsi="Arial"/>
        </w:rPr>
        <w:t xml:space="preserve">con </w:t>
      </w:r>
      <w:r w:rsidR="00E577CF">
        <w:rPr>
          <w:rFonts w:ascii="Arial" w:hAnsi="Arial"/>
        </w:rPr>
        <w:t>distintas clases de normas jurídicas, ya sea emitidas por la Nación o por las Provincias</w:t>
      </w:r>
      <w:r w:rsidR="00465ABA" w:rsidRPr="00402EBC">
        <w:rPr>
          <w:rFonts w:ascii="Arial" w:hAnsi="Arial"/>
        </w:rPr>
        <w:t xml:space="preserve">. </w:t>
      </w:r>
    </w:p>
    <w:p w:rsidR="00772ECA" w:rsidRPr="00402EBC" w:rsidRDefault="00772ECA" w:rsidP="0085110C">
      <w:pPr>
        <w:spacing w:line="360" w:lineRule="auto"/>
        <w:jc w:val="both"/>
        <w:rPr>
          <w:rFonts w:ascii="Arial" w:hAnsi="Arial"/>
        </w:rPr>
      </w:pPr>
      <w:r w:rsidRPr="00402EBC">
        <w:rPr>
          <w:rFonts w:ascii="Arial" w:hAnsi="Arial"/>
        </w:rPr>
        <w:t xml:space="preserve">         En primer lugar tenemos a las normas federales, emanadas del Gobierno Federal. Ellas son, por ejemplo, </w:t>
      </w:r>
      <w:smartTag w:uri="urn:schemas-microsoft-com:office:smarttags" w:element="PersonName">
        <w:smartTagPr>
          <w:attr w:name="ProductID" w:val="la Constituci￳n Nacional"/>
        </w:smartTagPr>
        <w:r w:rsidRPr="00402EBC">
          <w:rPr>
            <w:rFonts w:ascii="Arial" w:hAnsi="Arial"/>
          </w:rPr>
          <w:t>la Constitución Nacional</w:t>
        </w:r>
      </w:smartTag>
      <w:r w:rsidR="00D374D1" w:rsidRPr="00402EBC">
        <w:rPr>
          <w:rFonts w:ascii="Arial" w:hAnsi="Arial"/>
        </w:rPr>
        <w:t xml:space="preserve"> y</w:t>
      </w:r>
      <w:r w:rsidRPr="00402EBC">
        <w:rPr>
          <w:rFonts w:ascii="Arial" w:hAnsi="Arial"/>
        </w:rPr>
        <w:t xml:space="preserve"> las leyes federales del Congreso Nacional. Estas últimas consisten en todas aquellas disposiciones reglamentarias de los diferent</w:t>
      </w:r>
      <w:r w:rsidR="00D374D1" w:rsidRPr="00402EBC">
        <w:rPr>
          <w:rFonts w:ascii="Arial" w:hAnsi="Arial"/>
        </w:rPr>
        <w:t>es artículos de la Constitución, con excepción</w:t>
      </w:r>
      <w:r w:rsidR="00F47EEB" w:rsidRPr="00402EBC">
        <w:rPr>
          <w:rFonts w:ascii="Arial" w:hAnsi="Arial"/>
        </w:rPr>
        <w:t xml:space="preserve"> de las normas de derecho común. </w:t>
      </w:r>
    </w:p>
    <w:p w:rsidR="00B81E0F" w:rsidRPr="00402EBC" w:rsidRDefault="00B81E0F" w:rsidP="0085110C">
      <w:pPr>
        <w:spacing w:line="360" w:lineRule="auto"/>
        <w:jc w:val="both"/>
        <w:rPr>
          <w:rFonts w:ascii="Arial" w:hAnsi="Arial"/>
        </w:rPr>
      </w:pPr>
      <w:r w:rsidRPr="00402EBC">
        <w:rPr>
          <w:rFonts w:ascii="Arial" w:hAnsi="Arial"/>
        </w:rPr>
        <w:t xml:space="preserve">         En segundo lugar nos encontramos con las normas provinciales, emanadas de las diferentes Provincias. Por ejemplo las Constituciones Provinc</w:t>
      </w:r>
      <w:r w:rsidR="001110A6" w:rsidRPr="00402EBC">
        <w:rPr>
          <w:rFonts w:ascii="Arial" w:hAnsi="Arial"/>
        </w:rPr>
        <w:t>iales y las  leyes provinciales.</w:t>
      </w:r>
    </w:p>
    <w:p w:rsidR="002B343C" w:rsidRPr="00402EBC" w:rsidRDefault="002B343C" w:rsidP="0085110C">
      <w:pPr>
        <w:spacing w:line="360" w:lineRule="auto"/>
        <w:jc w:val="both"/>
        <w:rPr>
          <w:rFonts w:ascii="Arial" w:hAnsi="Arial"/>
        </w:rPr>
      </w:pPr>
      <w:r w:rsidRPr="00402EBC">
        <w:rPr>
          <w:rFonts w:ascii="Arial" w:hAnsi="Arial"/>
        </w:rPr>
        <w:t xml:space="preserve">         En tercer lugar tenemos el denominado </w:t>
      </w:r>
      <w:r w:rsidR="00181F26" w:rsidRPr="00402EBC">
        <w:rPr>
          <w:rFonts w:ascii="Arial" w:hAnsi="Arial"/>
        </w:rPr>
        <w:t>derecho común. El mismo consiste</w:t>
      </w:r>
      <w:r w:rsidRPr="00402EBC">
        <w:rPr>
          <w:rFonts w:ascii="Arial" w:hAnsi="Arial"/>
        </w:rPr>
        <w:t xml:space="preserve"> en lo que co</w:t>
      </w:r>
      <w:r w:rsidR="00946EAB" w:rsidRPr="00402EBC">
        <w:rPr>
          <w:rFonts w:ascii="Arial" w:hAnsi="Arial"/>
        </w:rPr>
        <w:t>nocemos como “Códigos de Fondo”:</w:t>
      </w:r>
      <w:r w:rsidRPr="00402EBC">
        <w:rPr>
          <w:rFonts w:ascii="Arial" w:hAnsi="Arial"/>
        </w:rPr>
        <w:t xml:space="preserve"> Civil, Comercial, Penal, de Minería y del Trabajo y Seguridad Social, en cuerpos unificados o separados. Los mismo son dictados por el Congreso Nacional únicamente, pero su aplicación recae en los jueces locales (provinciales) o federales según las reglas de </w:t>
      </w:r>
      <w:smartTag w:uri="urn:schemas-microsoft-com:office:smarttags" w:element="PersonName">
        <w:smartTagPr>
          <w:attr w:name="ProductID" w:val="la competencia. Vale"/>
        </w:smartTagPr>
        <w:r w:rsidRPr="00402EBC">
          <w:rPr>
            <w:rFonts w:ascii="Arial" w:hAnsi="Arial"/>
          </w:rPr>
          <w:t>la competencia. Vale</w:t>
        </w:r>
      </w:smartTag>
      <w:r w:rsidRPr="00402EBC">
        <w:rPr>
          <w:rFonts w:ascii="Arial" w:hAnsi="Arial"/>
        </w:rPr>
        <w:t xml:space="preserve">  decir que, por ejemplo, si está involucrado en un juicio de responsabilidad civil el Estado Nacional la competencia será federal pero no por la materia, que es derecho de fondo, sino porque </w:t>
      </w:r>
      <w:r w:rsidR="008B5AE6" w:rsidRPr="00402EBC">
        <w:rPr>
          <w:rFonts w:ascii="Arial" w:hAnsi="Arial"/>
        </w:rPr>
        <w:t>la persona involucrada es de naturaleza federal .</w:t>
      </w:r>
      <w:r w:rsidR="009C0473" w:rsidRPr="00402EBC">
        <w:rPr>
          <w:rFonts w:ascii="Arial" w:hAnsi="Arial"/>
        </w:rPr>
        <w:t xml:space="preserve"> Como regla general su aplicación dependerá de los tribunales de provincia. </w:t>
      </w:r>
    </w:p>
    <w:p w:rsidR="004466EC" w:rsidRPr="00402EBC" w:rsidRDefault="00A4044D" w:rsidP="0085110C">
      <w:pPr>
        <w:spacing w:line="360" w:lineRule="auto"/>
        <w:jc w:val="both"/>
        <w:rPr>
          <w:rFonts w:ascii="Arial" w:hAnsi="Arial"/>
        </w:rPr>
      </w:pPr>
      <w:r w:rsidRPr="00402EBC">
        <w:rPr>
          <w:rFonts w:ascii="Arial" w:hAnsi="Arial"/>
        </w:rPr>
        <w:t xml:space="preserve">         En cuarto lugar nos encontramos con lo que parte de la doctrina denomina “derecho </w:t>
      </w:r>
      <w:proofErr w:type="spellStart"/>
      <w:r w:rsidRPr="00402EBC">
        <w:rPr>
          <w:rFonts w:ascii="Arial" w:hAnsi="Arial"/>
        </w:rPr>
        <w:t>intrafederal</w:t>
      </w:r>
      <w:proofErr w:type="spellEnd"/>
      <w:r w:rsidRPr="00402EBC">
        <w:rPr>
          <w:rFonts w:ascii="Arial" w:hAnsi="Arial"/>
        </w:rPr>
        <w:t xml:space="preserve">”. Ejemplo de ello son las leyes – convenio, fruto de acuerdos entre la Nación y las Provincias, </w:t>
      </w:r>
      <w:r w:rsidR="004466EC" w:rsidRPr="00402EBC">
        <w:rPr>
          <w:rFonts w:ascii="Arial" w:hAnsi="Arial"/>
        </w:rPr>
        <w:t xml:space="preserve">como la ley de coparticipación, y los tratados o convenios celebrados por las provincias entre sí (“Tratados Parciales”). </w:t>
      </w:r>
    </w:p>
    <w:p w:rsidR="00465987" w:rsidRPr="00402EBC" w:rsidRDefault="007D508F" w:rsidP="0085110C">
      <w:pPr>
        <w:spacing w:line="360" w:lineRule="auto"/>
        <w:jc w:val="both"/>
        <w:rPr>
          <w:rFonts w:ascii="Arial" w:hAnsi="Arial"/>
        </w:rPr>
      </w:pPr>
      <w:r w:rsidRPr="00402EBC">
        <w:rPr>
          <w:rFonts w:ascii="Arial" w:hAnsi="Arial"/>
        </w:rPr>
        <w:t xml:space="preserve">         Como norma general de relación jerárquica entre estas diferentes normas debemos tener siempre presente que las normas federales son jerárquicamente superiores a las provinciales, atento a lo dispuesto por el artículo 31 CN: “Esta Constitución, las leyes de la Nación que en su consecuencia se dicten por el </w:t>
      </w:r>
      <w:r w:rsidRPr="00402EBC">
        <w:rPr>
          <w:rFonts w:ascii="Arial" w:hAnsi="Arial"/>
        </w:rPr>
        <w:lastRenderedPageBreak/>
        <w:t xml:space="preserve">Congreso y los tratados con las potencias extranjeras son la ley suprema de la Nación; y las autoridades de cada Provincia están obligadas a conformarse a ellas, no obstante cualquiera disposición encontrarlo que contengan las leyes o constituciones provinciales, salvo para la provincia de Buenos Aires, los tratados ratificados luego del Pacto del 11 de noviembre de </w:t>
      </w:r>
      <w:smartTag w:uri="urn:schemas-microsoft-com:office:smarttags" w:element="metricconverter">
        <w:smartTagPr>
          <w:attr w:name="ProductID" w:val="1859”"/>
        </w:smartTagPr>
        <w:r w:rsidRPr="00402EBC">
          <w:rPr>
            <w:rFonts w:ascii="Arial" w:hAnsi="Arial"/>
          </w:rPr>
          <w:t>1859”</w:t>
        </w:r>
      </w:smartTag>
      <w:r w:rsidRPr="00402EBC">
        <w:rPr>
          <w:rFonts w:ascii="Arial" w:hAnsi="Arial"/>
        </w:rPr>
        <w:t xml:space="preserve">. </w:t>
      </w:r>
    </w:p>
    <w:p w:rsidR="00856158" w:rsidRPr="00402EBC" w:rsidRDefault="00856158" w:rsidP="0085110C">
      <w:pPr>
        <w:spacing w:line="360" w:lineRule="auto"/>
        <w:jc w:val="both"/>
        <w:rPr>
          <w:rFonts w:ascii="Arial" w:hAnsi="Arial"/>
        </w:rPr>
      </w:pPr>
    </w:p>
    <w:p w:rsidR="00856158" w:rsidRPr="00A9298D" w:rsidRDefault="00856158" w:rsidP="0085110C">
      <w:pPr>
        <w:spacing w:line="360" w:lineRule="auto"/>
        <w:jc w:val="both"/>
        <w:rPr>
          <w:rFonts w:ascii="Arial" w:hAnsi="Arial"/>
          <w:b/>
        </w:rPr>
      </w:pPr>
      <w:r w:rsidRPr="00A9298D">
        <w:rPr>
          <w:rFonts w:ascii="Arial" w:hAnsi="Arial"/>
          <w:b/>
        </w:rPr>
        <w:t xml:space="preserve">4. RELACIONES </w:t>
      </w:r>
      <w:r w:rsidR="00A9298D" w:rsidRPr="00A9298D">
        <w:rPr>
          <w:rFonts w:ascii="Arial" w:hAnsi="Arial"/>
          <w:b/>
        </w:rPr>
        <w:t xml:space="preserve">JURÍDICAS </w:t>
      </w:r>
      <w:r w:rsidRPr="00A9298D">
        <w:rPr>
          <w:rFonts w:ascii="Arial" w:hAnsi="Arial"/>
          <w:b/>
        </w:rPr>
        <w:t xml:space="preserve">TÍPICAS DE LA ESTRUCTURA FEDERAL. </w:t>
      </w:r>
      <w:r w:rsidR="004D666D" w:rsidRPr="00A9298D">
        <w:rPr>
          <w:rStyle w:val="Refdenotaalpie"/>
          <w:rFonts w:ascii="Arial" w:hAnsi="Arial"/>
          <w:b/>
        </w:rPr>
        <w:footnoteReference w:id="4"/>
      </w:r>
    </w:p>
    <w:p w:rsidR="000D101E" w:rsidRPr="00402EBC" w:rsidRDefault="000D101E" w:rsidP="0085110C">
      <w:pPr>
        <w:spacing w:line="360" w:lineRule="auto"/>
        <w:jc w:val="both"/>
        <w:rPr>
          <w:rFonts w:ascii="Arial" w:hAnsi="Arial"/>
        </w:rPr>
      </w:pPr>
    </w:p>
    <w:p w:rsidR="000D101E" w:rsidRPr="00402EBC" w:rsidRDefault="000D101E" w:rsidP="0085110C">
      <w:pPr>
        <w:spacing w:line="360" w:lineRule="auto"/>
        <w:jc w:val="both"/>
        <w:rPr>
          <w:rFonts w:ascii="Arial" w:hAnsi="Arial"/>
        </w:rPr>
      </w:pPr>
      <w:r w:rsidRPr="00402EBC">
        <w:rPr>
          <w:rFonts w:ascii="Arial" w:hAnsi="Arial"/>
        </w:rPr>
        <w:t xml:space="preserve">         Además de esta noción indicada precedentemente, debemos reseñar brevemente las diferentes relaciones que surgen en un Estado Federal, a los fines de poder identificar diferentes tipos de facultades que poseen las Provincias y </w:t>
      </w:r>
      <w:smartTag w:uri="urn:schemas-microsoft-com:office:smarttags" w:element="PersonName">
        <w:smartTagPr>
          <w:attr w:name="ProductID" w:val="la Naci￳n. Ellas"/>
        </w:smartTagPr>
        <w:r w:rsidRPr="00402EBC">
          <w:rPr>
            <w:rFonts w:ascii="Arial" w:hAnsi="Arial"/>
          </w:rPr>
          <w:t xml:space="preserve">la Nación. </w:t>
        </w:r>
        <w:r w:rsidR="00161BD4" w:rsidRPr="00402EBC">
          <w:rPr>
            <w:rFonts w:ascii="Arial" w:hAnsi="Arial"/>
          </w:rPr>
          <w:t>Ellas</w:t>
        </w:r>
      </w:smartTag>
      <w:r w:rsidR="00161BD4" w:rsidRPr="00402EBC">
        <w:rPr>
          <w:rFonts w:ascii="Arial" w:hAnsi="Arial"/>
        </w:rPr>
        <w:t xml:space="preserve"> son: </w:t>
      </w:r>
    </w:p>
    <w:p w:rsidR="00C96DA0" w:rsidRPr="00402EBC" w:rsidRDefault="001332DF" w:rsidP="0085110C">
      <w:pPr>
        <w:numPr>
          <w:ilvl w:val="0"/>
          <w:numId w:val="2"/>
        </w:numPr>
        <w:spacing w:line="360" w:lineRule="auto"/>
        <w:jc w:val="both"/>
        <w:rPr>
          <w:rFonts w:ascii="Arial" w:hAnsi="Arial"/>
        </w:rPr>
      </w:pPr>
      <w:r w:rsidRPr="00402EBC">
        <w:rPr>
          <w:rFonts w:ascii="Arial" w:hAnsi="Arial"/>
        </w:rPr>
        <w:t>Relaciones de subordinación: Ellas implican la supremacía de las normas federales sobre las locales o provinciales. La forma republicana de gobierno y los derechos y garantías constitucionales deben ser respetados por toda la normativa provincial. Recordemos que lo</w:t>
      </w:r>
      <w:r w:rsidR="000F6B8E" w:rsidRPr="00402EBC">
        <w:rPr>
          <w:rFonts w:ascii="Arial" w:hAnsi="Arial"/>
        </w:rPr>
        <w:t>s</w:t>
      </w:r>
      <w:r w:rsidRPr="00402EBC">
        <w:rPr>
          <w:rFonts w:ascii="Arial" w:hAnsi="Arial"/>
        </w:rPr>
        <w:t xml:space="preserve"> que se </w:t>
      </w:r>
      <w:r w:rsidR="000F6B8E" w:rsidRPr="00402EBC">
        <w:rPr>
          <w:rFonts w:ascii="Arial" w:hAnsi="Arial"/>
        </w:rPr>
        <w:t xml:space="preserve">subordinan son los ordenamientos jurídicos, no las provincias. </w:t>
      </w:r>
      <w:r w:rsidR="00C96DA0" w:rsidRPr="00402EBC">
        <w:rPr>
          <w:rFonts w:ascii="Arial" w:hAnsi="Arial"/>
        </w:rPr>
        <w:t xml:space="preserve">Ejemplos de estas relaciones las encontramos en los artículos 5, 31, 75 inciso 22, 123 y 128 </w:t>
      </w:r>
      <w:r w:rsidR="000D25D1">
        <w:rPr>
          <w:rFonts w:ascii="Arial" w:hAnsi="Arial"/>
        </w:rPr>
        <w:t>CN</w:t>
      </w:r>
      <w:r w:rsidR="00C96DA0" w:rsidRPr="00402EBC">
        <w:rPr>
          <w:rFonts w:ascii="Arial" w:hAnsi="Arial"/>
        </w:rPr>
        <w:t xml:space="preserve">. </w:t>
      </w:r>
    </w:p>
    <w:p w:rsidR="001332DF" w:rsidRPr="00402EBC" w:rsidRDefault="00C96DA0" w:rsidP="0085110C">
      <w:pPr>
        <w:numPr>
          <w:ilvl w:val="0"/>
          <w:numId w:val="2"/>
        </w:numPr>
        <w:spacing w:line="360" w:lineRule="auto"/>
        <w:jc w:val="both"/>
        <w:rPr>
          <w:rFonts w:ascii="Arial" w:hAnsi="Arial"/>
        </w:rPr>
      </w:pPr>
      <w:r w:rsidRPr="00402EBC">
        <w:rPr>
          <w:rFonts w:ascii="Arial" w:hAnsi="Arial"/>
        </w:rPr>
        <w:t xml:space="preserve">Relaciones de participación: Las relaciones de participación aluden a la colaboración de las provincias en la formación de las decisiones del gobierno federal. </w:t>
      </w:r>
      <w:r w:rsidR="000F6B8E" w:rsidRPr="00402EBC">
        <w:rPr>
          <w:rFonts w:ascii="Arial" w:hAnsi="Arial"/>
        </w:rPr>
        <w:t xml:space="preserve"> </w:t>
      </w:r>
      <w:r w:rsidRPr="00402EBC">
        <w:rPr>
          <w:rFonts w:ascii="Arial" w:hAnsi="Arial"/>
        </w:rPr>
        <w:t xml:space="preserve">Ejemplo concreto de ellas es la disposición del artículo 54 </w:t>
      </w:r>
      <w:r w:rsidR="000D25D1">
        <w:rPr>
          <w:rFonts w:ascii="Arial" w:hAnsi="Arial"/>
        </w:rPr>
        <w:t>CN</w:t>
      </w:r>
      <w:r w:rsidRPr="00402EBC">
        <w:rPr>
          <w:rFonts w:ascii="Arial" w:hAnsi="Arial"/>
        </w:rPr>
        <w:t xml:space="preserve">, relativa a la composición del Senado Nacional y a la forma de elección de los senadores. </w:t>
      </w:r>
    </w:p>
    <w:p w:rsidR="003A79B4" w:rsidRPr="00402EBC" w:rsidRDefault="003A79B4" w:rsidP="0085110C">
      <w:pPr>
        <w:numPr>
          <w:ilvl w:val="0"/>
          <w:numId w:val="2"/>
        </w:numPr>
        <w:spacing w:line="360" w:lineRule="auto"/>
        <w:jc w:val="both"/>
        <w:rPr>
          <w:rFonts w:ascii="Arial" w:hAnsi="Arial"/>
        </w:rPr>
      </w:pPr>
      <w:r w:rsidRPr="00402EBC">
        <w:rPr>
          <w:rFonts w:ascii="Arial" w:hAnsi="Arial"/>
        </w:rPr>
        <w:t>Relaciones de coordinación: Ellas consisten en el reparto o distribución de competencias entre el Estado Federal y los Estados Locales o Provinciales</w:t>
      </w:r>
      <w:r w:rsidR="000F45B3" w:rsidRPr="00402EBC">
        <w:rPr>
          <w:rFonts w:ascii="Arial" w:hAnsi="Arial"/>
        </w:rPr>
        <w:t xml:space="preserve">. Por lo general, en todos los sistemas federales hay una norma genérica que organiza el reparto de competencias y luego normas específicas que resuelven áreas temáticas. </w:t>
      </w:r>
    </w:p>
    <w:p w:rsidR="00C6464A" w:rsidRPr="00402EBC" w:rsidRDefault="00C6464A" w:rsidP="007D1F2C">
      <w:pPr>
        <w:spacing w:line="360" w:lineRule="auto"/>
        <w:ind w:left="720" w:firstLine="696"/>
        <w:jc w:val="both"/>
        <w:rPr>
          <w:rFonts w:ascii="Arial" w:hAnsi="Arial"/>
        </w:rPr>
      </w:pPr>
      <w:r w:rsidRPr="00402EBC">
        <w:rPr>
          <w:rFonts w:ascii="Arial" w:hAnsi="Arial"/>
        </w:rPr>
        <w:t xml:space="preserve">En el caso de nuestra Constitución Nacional la norma básica relativa al reparto de competencias se encuentra en el artículo 121 </w:t>
      </w:r>
      <w:r w:rsidR="00A65286">
        <w:rPr>
          <w:rFonts w:ascii="Arial" w:hAnsi="Arial"/>
        </w:rPr>
        <w:t>CN</w:t>
      </w:r>
      <w:r w:rsidRPr="00402EBC">
        <w:rPr>
          <w:rFonts w:ascii="Arial" w:hAnsi="Arial"/>
        </w:rPr>
        <w:t xml:space="preserve">, el cual </w:t>
      </w:r>
      <w:r w:rsidRPr="00402EBC">
        <w:rPr>
          <w:rFonts w:ascii="Arial" w:hAnsi="Arial"/>
        </w:rPr>
        <w:lastRenderedPageBreak/>
        <w:t xml:space="preserve">indica que </w:t>
      </w:r>
      <w:r w:rsidR="00291A30" w:rsidRPr="00402EBC">
        <w:rPr>
          <w:rFonts w:ascii="Arial" w:hAnsi="Arial"/>
        </w:rPr>
        <w:t xml:space="preserve">las Provincias conservan todo el poder no delegado al Gobierno Federal a través de la Constitución o de Pactos Especiales. </w:t>
      </w:r>
      <w:r w:rsidR="001913A1" w:rsidRPr="00402EBC">
        <w:rPr>
          <w:rFonts w:ascii="Arial" w:hAnsi="Arial"/>
        </w:rPr>
        <w:t xml:space="preserve">En el caso de Pactos Especiales debemos comprender en esta categoría a todos aquellos Pactos celebrados luego de la sanción de </w:t>
      </w:r>
      <w:smartTag w:uri="urn:schemas-microsoft-com:office:smarttags" w:element="PersonName">
        <w:smartTagPr>
          <w:attr w:name="ProductID" w:val="la Constituci￳n Nacional"/>
        </w:smartTagPr>
        <w:r w:rsidR="001913A1" w:rsidRPr="00402EBC">
          <w:rPr>
            <w:rFonts w:ascii="Arial" w:hAnsi="Arial"/>
          </w:rPr>
          <w:t>la Constitución Nacional</w:t>
        </w:r>
      </w:smartTag>
      <w:r w:rsidR="001913A1" w:rsidRPr="00402EBC">
        <w:rPr>
          <w:rFonts w:ascii="Arial" w:hAnsi="Arial"/>
        </w:rPr>
        <w:t xml:space="preserve"> en 1853 (sino serían Pactos Preexistentes). Ejemplo de ello es el Pacto de San José de Flores, de 1859, que reglamentó el ingreso de la Provincia de Buenos Aires a </w:t>
      </w:r>
      <w:smartTag w:uri="urn:schemas-microsoft-com:office:smarttags" w:element="PersonName">
        <w:smartTagPr>
          <w:attr w:name="ProductID" w:val="la Confederaci￳n Argentina."/>
        </w:smartTagPr>
        <w:r w:rsidR="001913A1" w:rsidRPr="00402EBC">
          <w:rPr>
            <w:rFonts w:ascii="Arial" w:hAnsi="Arial"/>
          </w:rPr>
          <w:t>la Confederación Argentina.</w:t>
        </w:r>
      </w:smartTag>
      <w:r w:rsidR="001913A1" w:rsidRPr="00402EBC">
        <w:rPr>
          <w:rFonts w:ascii="Arial" w:hAnsi="Arial"/>
        </w:rPr>
        <w:t xml:space="preserve"> </w:t>
      </w:r>
    </w:p>
    <w:p w:rsidR="009373CB" w:rsidRPr="00402EBC" w:rsidRDefault="009373CB" w:rsidP="00706928">
      <w:pPr>
        <w:spacing w:line="360" w:lineRule="auto"/>
        <w:ind w:left="720" w:firstLine="696"/>
        <w:jc w:val="both"/>
        <w:rPr>
          <w:rFonts w:ascii="Arial" w:hAnsi="Arial"/>
        </w:rPr>
      </w:pPr>
      <w:r w:rsidRPr="00402EBC">
        <w:rPr>
          <w:rFonts w:ascii="Arial" w:hAnsi="Arial"/>
        </w:rPr>
        <w:t xml:space="preserve">Esto implica que la regla en cuanto al reparto de competencias es que las mismas son provinciales salvo que se hayan delegado al Estado Federal </w:t>
      </w:r>
      <w:r w:rsidR="00FD4262" w:rsidRPr="00402EBC">
        <w:rPr>
          <w:rFonts w:ascii="Arial" w:hAnsi="Arial"/>
        </w:rPr>
        <w:t xml:space="preserve">a través de la Constitución o de un Pacto Especial. </w:t>
      </w:r>
    </w:p>
    <w:p w:rsidR="00403987" w:rsidRPr="00402EBC" w:rsidRDefault="00403987" w:rsidP="00706928">
      <w:pPr>
        <w:spacing w:line="360" w:lineRule="auto"/>
        <w:ind w:left="720" w:firstLine="696"/>
        <w:jc w:val="both"/>
        <w:rPr>
          <w:rFonts w:ascii="Arial" w:hAnsi="Arial"/>
        </w:rPr>
      </w:pPr>
      <w:r w:rsidRPr="00402EBC">
        <w:rPr>
          <w:rFonts w:ascii="Arial" w:hAnsi="Arial"/>
        </w:rPr>
        <w:t xml:space="preserve">En este sentido Bidart Campos señala que la jurisprudencia ha establecido como consecuencias de este principio que los actos provinciales no son inválidos salvo que: </w:t>
      </w:r>
      <w:r w:rsidR="005C1AE1" w:rsidRPr="00402EBC">
        <w:rPr>
          <w:rFonts w:ascii="Arial" w:hAnsi="Arial"/>
        </w:rPr>
        <w:t xml:space="preserve">la Constitución reconozca esa competencia en forma exclusiva al Gobierno Federal, o se la prohíba en forma expresa a las provincias, o el ejercicio de esas competencias sea incompatible con </w:t>
      </w:r>
      <w:smartTag w:uri="urn:schemas-microsoft-com:office:smarttags" w:element="PersonName">
        <w:smartTagPr>
          <w:attr w:name="ProductID" w:val="la Constituci￳n Nacional"/>
        </w:smartTagPr>
        <w:r w:rsidR="005C1AE1" w:rsidRPr="00402EBC">
          <w:rPr>
            <w:rFonts w:ascii="Arial" w:hAnsi="Arial"/>
          </w:rPr>
          <w:t>la Constitución Nacional</w:t>
        </w:r>
      </w:smartTag>
      <w:r w:rsidR="005C1AE1" w:rsidRPr="00402EBC">
        <w:rPr>
          <w:rFonts w:ascii="Arial" w:hAnsi="Arial"/>
        </w:rPr>
        <w:t xml:space="preserve"> o su prohibición surja de poderes federales expresos o implícitos o incidentales. </w:t>
      </w:r>
    </w:p>
    <w:p w:rsidR="00F74F87" w:rsidRPr="00402EBC" w:rsidRDefault="00F74F87" w:rsidP="00706928">
      <w:pPr>
        <w:spacing w:line="360" w:lineRule="auto"/>
        <w:ind w:left="720" w:firstLine="696"/>
        <w:jc w:val="both"/>
        <w:rPr>
          <w:rFonts w:ascii="Arial" w:hAnsi="Arial"/>
        </w:rPr>
      </w:pPr>
      <w:r w:rsidRPr="00402EBC">
        <w:rPr>
          <w:rFonts w:ascii="Arial" w:hAnsi="Arial"/>
        </w:rPr>
        <w:t xml:space="preserve">El reparto de competencias se estructura o divide en: </w:t>
      </w:r>
    </w:p>
    <w:p w:rsidR="00F74F87" w:rsidRPr="00402EBC" w:rsidRDefault="00F74F87" w:rsidP="0085110C">
      <w:pPr>
        <w:spacing w:line="360" w:lineRule="auto"/>
        <w:ind w:left="720"/>
        <w:jc w:val="both"/>
        <w:rPr>
          <w:rFonts w:ascii="Arial" w:hAnsi="Arial"/>
        </w:rPr>
      </w:pPr>
      <w:r w:rsidRPr="00402EBC">
        <w:rPr>
          <w:rFonts w:ascii="Arial" w:hAnsi="Arial"/>
        </w:rPr>
        <w:t xml:space="preserve">C1) Competencias exclusivas del Gobierno Federal: Aquellas cuestiones que están sólo en manos del Gobierno central, como decretar la intervención federal a una provincia (arts. 6 y 75 inciso 31 CN). </w:t>
      </w:r>
    </w:p>
    <w:p w:rsidR="00FB4E0E" w:rsidRPr="00402EBC" w:rsidRDefault="00FB4E0E" w:rsidP="0085110C">
      <w:pPr>
        <w:spacing w:line="360" w:lineRule="auto"/>
        <w:ind w:left="720"/>
        <w:jc w:val="both"/>
        <w:rPr>
          <w:rFonts w:ascii="Arial" w:hAnsi="Arial"/>
        </w:rPr>
      </w:pPr>
      <w:r w:rsidRPr="00402EBC">
        <w:rPr>
          <w:rFonts w:ascii="Arial" w:hAnsi="Arial"/>
        </w:rPr>
        <w:t xml:space="preserve">C2) Competencias exclusivas de las provincias: Son todas aquellas competencias que permanecen en manos exclusivas de las provincias. </w:t>
      </w:r>
      <w:r w:rsidR="00894AB7" w:rsidRPr="00402EBC">
        <w:rPr>
          <w:rFonts w:ascii="Arial" w:hAnsi="Arial"/>
        </w:rPr>
        <w:t xml:space="preserve">Ejemplo claro de ellas son la competencia para dictar la Constitución de una Provincia (artículo 5 CN). </w:t>
      </w:r>
    </w:p>
    <w:p w:rsidR="003C7CDC" w:rsidRPr="00402EBC" w:rsidRDefault="003C7CDC" w:rsidP="0085110C">
      <w:pPr>
        <w:spacing w:line="360" w:lineRule="auto"/>
        <w:ind w:left="720"/>
        <w:jc w:val="both"/>
        <w:rPr>
          <w:rFonts w:ascii="Arial" w:hAnsi="Arial"/>
        </w:rPr>
      </w:pPr>
      <w:r w:rsidRPr="00402EBC">
        <w:rPr>
          <w:rFonts w:ascii="Arial" w:hAnsi="Arial"/>
        </w:rPr>
        <w:t xml:space="preserve">C3) Competencias concurrentes: Este es uno de los casos más complejos de interpretar. En principio debemos indicar que en este caso las competencias son indistintas, es decir que ambos niveles de gobierno, Nación y Provincias pueden legislar sobre el tema. Esta clasificación abarca numerosos temas y suele ser en la práctica, difícil de coordinar o armonizar. </w:t>
      </w:r>
      <w:r w:rsidR="0076563C" w:rsidRPr="00402EBC">
        <w:rPr>
          <w:rFonts w:ascii="Arial" w:hAnsi="Arial"/>
        </w:rPr>
        <w:t xml:space="preserve">Ejemplo de ello son todas las normas derivadas de la denominada cláusula </w:t>
      </w:r>
      <w:r w:rsidR="0076563C" w:rsidRPr="00402EBC">
        <w:rPr>
          <w:rFonts w:ascii="Arial" w:hAnsi="Arial"/>
        </w:rPr>
        <w:lastRenderedPageBreak/>
        <w:t>del progreso (actual artículo 75 inciso 18 CN)</w:t>
      </w:r>
      <w:r w:rsidR="0008116E" w:rsidRPr="00402EBC">
        <w:rPr>
          <w:rFonts w:ascii="Arial" w:hAnsi="Arial"/>
        </w:rPr>
        <w:t xml:space="preserve"> a favor del Gobierno Federal y reproducida en el artículo 125 CN a favor de las Provincias. </w:t>
      </w:r>
    </w:p>
    <w:p w:rsidR="009E4437" w:rsidRPr="00402EBC" w:rsidRDefault="009E4437" w:rsidP="0085110C">
      <w:pPr>
        <w:spacing w:line="360" w:lineRule="auto"/>
        <w:ind w:left="720"/>
        <w:jc w:val="both"/>
        <w:rPr>
          <w:rFonts w:ascii="Arial" w:hAnsi="Arial"/>
        </w:rPr>
      </w:pPr>
      <w:r w:rsidRPr="00402EBC">
        <w:rPr>
          <w:rFonts w:ascii="Arial" w:hAnsi="Arial"/>
        </w:rPr>
        <w:t xml:space="preserve">C4) Competencias excepcionales del Estado Federal: Son competencias que habitualmente están en manos de las Provincias pero por excepción, en circunstancias excepcionales, quedan en manos del Gobierno Federal. </w:t>
      </w:r>
      <w:r w:rsidR="00E85D78" w:rsidRPr="00402EBC">
        <w:rPr>
          <w:rFonts w:ascii="Arial" w:hAnsi="Arial"/>
        </w:rPr>
        <w:t xml:space="preserve">Un caso concreto de esta categoría lo constituye la facultad de impones contribuciones directas (impuestos directos, artículo 75 inciso 2 CN). </w:t>
      </w:r>
    </w:p>
    <w:p w:rsidR="00735264" w:rsidRPr="00402EBC" w:rsidRDefault="00735264" w:rsidP="0085110C">
      <w:pPr>
        <w:spacing w:line="360" w:lineRule="auto"/>
        <w:ind w:left="720"/>
        <w:jc w:val="both"/>
        <w:rPr>
          <w:rFonts w:ascii="Arial" w:hAnsi="Arial"/>
        </w:rPr>
      </w:pPr>
      <w:r w:rsidRPr="00402EBC">
        <w:rPr>
          <w:rFonts w:ascii="Arial" w:hAnsi="Arial"/>
        </w:rPr>
        <w:t xml:space="preserve">C5) Competencias excepcionales de las Provincias: En estos casos, nos encontramos con competencias que usualmente son del Gobierno Federal y por excepción, en determinadas circunstancias especiales, pueden ser ejercidas por las Provincias. </w:t>
      </w:r>
      <w:r w:rsidR="008C1F96" w:rsidRPr="00402EBC">
        <w:rPr>
          <w:rFonts w:ascii="Arial" w:hAnsi="Arial"/>
        </w:rPr>
        <w:t xml:space="preserve">En el artículo 126 </w:t>
      </w:r>
      <w:r w:rsidR="009A0C66">
        <w:rPr>
          <w:rFonts w:ascii="Arial" w:hAnsi="Arial"/>
        </w:rPr>
        <w:t xml:space="preserve">CN </w:t>
      </w:r>
      <w:r w:rsidR="008C1F96" w:rsidRPr="00402EBC">
        <w:rPr>
          <w:rFonts w:ascii="Arial" w:hAnsi="Arial"/>
        </w:rPr>
        <w:t>surgen como ejemplo de ellas las de dictar los Códigos de Fondo antes de que el Gobierno Federal lo h</w:t>
      </w:r>
      <w:r w:rsidR="00257584" w:rsidRPr="00402EBC">
        <w:rPr>
          <w:rFonts w:ascii="Arial" w:hAnsi="Arial"/>
        </w:rPr>
        <w:t>aya hecho y la de armar buques o levantar ejércitos</w:t>
      </w:r>
      <w:r w:rsidR="008C1F96" w:rsidRPr="00402EBC">
        <w:rPr>
          <w:rFonts w:ascii="Arial" w:hAnsi="Arial"/>
        </w:rPr>
        <w:t xml:space="preserve"> en caso de invasión</w:t>
      </w:r>
      <w:r w:rsidR="00257584" w:rsidRPr="00402EBC">
        <w:rPr>
          <w:rFonts w:ascii="Arial" w:hAnsi="Arial"/>
        </w:rPr>
        <w:t xml:space="preserve"> extranjera o peligro inminente que no admita dilación, dando pr</w:t>
      </w:r>
      <w:r w:rsidR="00D319E1" w:rsidRPr="00402EBC">
        <w:rPr>
          <w:rFonts w:ascii="Arial" w:hAnsi="Arial"/>
        </w:rPr>
        <w:t xml:space="preserve">evio aviso al Gobierno Federal. </w:t>
      </w:r>
    </w:p>
    <w:p w:rsidR="00A64A6A" w:rsidRPr="00402EBC" w:rsidRDefault="00A64A6A" w:rsidP="0085110C">
      <w:pPr>
        <w:spacing w:line="360" w:lineRule="auto"/>
        <w:ind w:left="720"/>
        <w:jc w:val="both"/>
        <w:rPr>
          <w:rFonts w:ascii="Arial" w:hAnsi="Arial"/>
        </w:rPr>
      </w:pPr>
      <w:r w:rsidRPr="00402EBC">
        <w:rPr>
          <w:rFonts w:ascii="Arial" w:hAnsi="Arial"/>
        </w:rPr>
        <w:t xml:space="preserve">C5) Competencias compartidas: Son aquellas que precisan de una doble decisión, es decir de la manifestación de voluntad expresa y conjunta del Gobierno Federal y de (o </w:t>
      </w:r>
      <w:r w:rsidR="000E2F85" w:rsidRPr="00402EBC">
        <w:rPr>
          <w:rFonts w:ascii="Arial" w:hAnsi="Arial"/>
        </w:rPr>
        <w:t xml:space="preserve">de los) Provincia (Provinciales). </w:t>
      </w:r>
      <w:r w:rsidR="000D30D2" w:rsidRPr="00402EBC">
        <w:rPr>
          <w:rFonts w:ascii="Arial" w:hAnsi="Arial"/>
        </w:rPr>
        <w:t xml:space="preserve">Ejemplo claro de esta categoría es la ley de coparticipación, tal como surge del artículo 75 inciso 2 CN. </w:t>
      </w:r>
    </w:p>
    <w:p w:rsidR="0073167C" w:rsidRPr="00402EBC" w:rsidRDefault="0073167C" w:rsidP="0085110C">
      <w:pPr>
        <w:spacing w:line="360" w:lineRule="auto"/>
        <w:jc w:val="both"/>
        <w:rPr>
          <w:rFonts w:ascii="Arial" w:hAnsi="Arial"/>
        </w:rPr>
      </w:pPr>
    </w:p>
    <w:p w:rsidR="0073167C" w:rsidRPr="0017428B" w:rsidRDefault="0073167C" w:rsidP="0085110C">
      <w:pPr>
        <w:spacing w:line="360" w:lineRule="auto"/>
        <w:jc w:val="both"/>
        <w:rPr>
          <w:rFonts w:ascii="Arial" w:hAnsi="Arial"/>
          <w:b/>
        </w:rPr>
      </w:pPr>
      <w:r w:rsidRPr="0017428B">
        <w:rPr>
          <w:rFonts w:ascii="Arial" w:hAnsi="Arial"/>
          <w:b/>
        </w:rPr>
        <w:t xml:space="preserve">5. LAS PROVINCIAS </w:t>
      </w:r>
      <w:r w:rsidR="0097646B" w:rsidRPr="0017428B">
        <w:rPr>
          <w:rStyle w:val="Refdenotaalpie"/>
          <w:rFonts w:ascii="Arial" w:hAnsi="Arial"/>
          <w:b/>
        </w:rPr>
        <w:footnoteReference w:id="5"/>
      </w:r>
    </w:p>
    <w:p w:rsidR="00EA768E" w:rsidRPr="00402EBC" w:rsidRDefault="00EA768E" w:rsidP="0085110C">
      <w:pPr>
        <w:spacing w:line="360" w:lineRule="auto"/>
        <w:jc w:val="both"/>
        <w:rPr>
          <w:rFonts w:ascii="Arial" w:hAnsi="Arial"/>
        </w:rPr>
      </w:pPr>
    </w:p>
    <w:p w:rsidR="00BF3F53" w:rsidRPr="00402EBC" w:rsidRDefault="00EA768E" w:rsidP="0085110C">
      <w:pPr>
        <w:spacing w:line="360" w:lineRule="auto"/>
        <w:jc w:val="both"/>
        <w:rPr>
          <w:rFonts w:ascii="Arial" w:hAnsi="Arial"/>
        </w:rPr>
      </w:pPr>
      <w:r w:rsidRPr="00402EBC">
        <w:rPr>
          <w:rFonts w:ascii="Arial" w:hAnsi="Arial"/>
        </w:rPr>
        <w:t xml:space="preserve">         Las provincias son las unidades políticas que componen nuestra Fed</w:t>
      </w:r>
      <w:r w:rsidR="00CD61D8">
        <w:rPr>
          <w:rFonts w:ascii="Arial" w:hAnsi="Arial"/>
        </w:rPr>
        <w:t>eración. No son soberanas (</w:t>
      </w:r>
      <w:r w:rsidRPr="00402EBC">
        <w:rPr>
          <w:rFonts w:ascii="Arial" w:hAnsi="Arial"/>
        </w:rPr>
        <w:t>artículos 5 y 31</w:t>
      </w:r>
      <w:r w:rsidR="00CD61D8">
        <w:rPr>
          <w:rFonts w:ascii="Arial" w:hAnsi="Arial"/>
        </w:rPr>
        <w:t xml:space="preserve"> CN), pero sí autónomas (</w:t>
      </w:r>
      <w:r w:rsidRPr="00402EBC">
        <w:rPr>
          <w:rFonts w:ascii="Arial" w:hAnsi="Arial"/>
        </w:rPr>
        <w:t>arts. 5, 122 y 123 CN)</w:t>
      </w:r>
      <w:r w:rsidR="00AA18AF" w:rsidRPr="00402EBC">
        <w:rPr>
          <w:rFonts w:ascii="Arial" w:hAnsi="Arial"/>
        </w:rPr>
        <w:t xml:space="preserve">.  Todas ellas son iguales entre sí, por más que las Provincias preexistentes a la Nación sean sólo 14. Las restantes fueron creadas en su gran mayoría a partir de la federalización de los territorios nacionales (extensiones del país sujetos a jurisdicción federal, regulados conforme el artículo 75 inciso 15 CN). Tenemos entonces casos de crecimiento institucional, pero no territorial. Sin embargo, nada </w:t>
      </w:r>
      <w:r w:rsidR="00AA18AF" w:rsidRPr="00402EBC">
        <w:rPr>
          <w:rFonts w:ascii="Arial" w:hAnsi="Arial"/>
        </w:rPr>
        <w:lastRenderedPageBreak/>
        <w:t xml:space="preserve">impediría que la Nación incorpore por adición nuevas provincias creadas sobre territorios que hoy no pertenecen a </w:t>
      </w:r>
      <w:smartTag w:uri="urn:schemas-microsoft-com:office:smarttags" w:element="PersonName">
        <w:smartTagPr>
          <w:attr w:name="ProductID" w:val="la Argentina. Estos"/>
        </w:smartTagPr>
        <w:r w:rsidR="00AA18AF" w:rsidRPr="00402EBC">
          <w:rPr>
            <w:rFonts w:ascii="Arial" w:hAnsi="Arial"/>
          </w:rPr>
          <w:t>la Argentina.</w:t>
        </w:r>
        <w:r w:rsidR="002C33ED" w:rsidRPr="00402EBC">
          <w:rPr>
            <w:rFonts w:ascii="Arial" w:hAnsi="Arial"/>
          </w:rPr>
          <w:t xml:space="preserve"> Estos</w:t>
        </w:r>
      </w:smartTag>
      <w:r w:rsidR="002C33ED" w:rsidRPr="00402EBC">
        <w:rPr>
          <w:rFonts w:ascii="Arial" w:hAnsi="Arial"/>
        </w:rPr>
        <w:t xml:space="preserve"> casos sería también admisible una incorporación</w:t>
      </w:r>
      <w:r w:rsidR="00064C7A" w:rsidRPr="00402EBC">
        <w:rPr>
          <w:rFonts w:ascii="Arial" w:hAnsi="Arial"/>
        </w:rPr>
        <w:t xml:space="preserve"> a través de Pactos Especiales, al igual que el Pacto de San José de Flores facilitó la incorporación de la Provincia de Buenos Aires al territorio argentino. </w:t>
      </w:r>
      <w:r w:rsidR="002C33ED" w:rsidRPr="00402EBC">
        <w:rPr>
          <w:rFonts w:ascii="Arial" w:hAnsi="Arial"/>
        </w:rPr>
        <w:t xml:space="preserve">En </w:t>
      </w:r>
      <w:r w:rsidR="00065AE7" w:rsidRPr="00402EBC">
        <w:rPr>
          <w:rFonts w:ascii="Arial" w:hAnsi="Arial"/>
        </w:rPr>
        <w:t xml:space="preserve"> Lo que no puede darse es la pérdida de alguna provincia, ya que ellas no tienen derecho de secesión y no pueden entonces separarse del territorio nacional. </w:t>
      </w:r>
      <w:r w:rsidR="00BF3F9C" w:rsidRPr="00402EBC">
        <w:rPr>
          <w:rFonts w:ascii="Arial" w:hAnsi="Arial"/>
        </w:rPr>
        <w:t xml:space="preserve">El último territorio </w:t>
      </w:r>
      <w:proofErr w:type="spellStart"/>
      <w:r w:rsidR="00BF3F9C" w:rsidRPr="00402EBC">
        <w:rPr>
          <w:rFonts w:ascii="Arial" w:hAnsi="Arial"/>
        </w:rPr>
        <w:t>provincializado</w:t>
      </w:r>
      <w:proofErr w:type="spellEnd"/>
      <w:r w:rsidR="00BF3F9C" w:rsidRPr="00402EBC">
        <w:rPr>
          <w:rFonts w:ascii="Arial" w:hAnsi="Arial"/>
        </w:rPr>
        <w:t xml:space="preserve"> ha sido Tierra del Fuego, en 1991. </w:t>
      </w:r>
    </w:p>
    <w:p w:rsidR="00EA768E" w:rsidRPr="00402EBC" w:rsidRDefault="00BF3F53" w:rsidP="0085110C">
      <w:pPr>
        <w:spacing w:line="360" w:lineRule="auto"/>
        <w:jc w:val="both"/>
        <w:rPr>
          <w:rFonts w:ascii="Arial" w:hAnsi="Arial"/>
        </w:rPr>
      </w:pPr>
      <w:r w:rsidRPr="00402EBC">
        <w:rPr>
          <w:rFonts w:ascii="Arial" w:hAnsi="Arial"/>
        </w:rPr>
        <w:t xml:space="preserve">      </w:t>
      </w:r>
      <w:r w:rsidR="00433A36" w:rsidRPr="00402EBC">
        <w:rPr>
          <w:rFonts w:ascii="Arial" w:hAnsi="Arial"/>
        </w:rPr>
        <w:t xml:space="preserve">   Si quisiera crearse una nueva provincia</w:t>
      </w:r>
      <w:r w:rsidRPr="00402EBC">
        <w:rPr>
          <w:rFonts w:ascii="Arial" w:hAnsi="Arial"/>
        </w:rPr>
        <w:t xml:space="preserve"> sobre el territorio de otra u otras sería necesario una doble decisión: de la Legislatura de la o las provincias involucradas y del Congreso Nacional.</w:t>
      </w:r>
      <w:r w:rsidR="00433A36" w:rsidRPr="00402EBC">
        <w:rPr>
          <w:rFonts w:ascii="Arial" w:hAnsi="Arial"/>
        </w:rPr>
        <w:t xml:space="preserve"> La Ciudad de Buenos Aires </w:t>
      </w:r>
      <w:r w:rsidRPr="00402EBC">
        <w:rPr>
          <w:rFonts w:ascii="Arial" w:hAnsi="Arial"/>
        </w:rPr>
        <w:t xml:space="preserve">  </w:t>
      </w:r>
      <w:r w:rsidR="00AA18AF" w:rsidRPr="00402EBC">
        <w:rPr>
          <w:rFonts w:ascii="Arial" w:hAnsi="Arial"/>
        </w:rPr>
        <w:t xml:space="preserve"> </w:t>
      </w:r>
    </w:p>
    <w:p w:rsidR="00297412" w:rsidRPr="00402EBC" w:rsidRDefault="00297412" w:rsidP="0085110C">
      <w:pPr>
        <w:spacing w:line="360" w:lineRule="auto"/>
        <w:jc w:val="both"/>
        <w:rPr>
          <w:rFonts w:ascii="Arial" w:hAnsi="Arial"/>
        </w:rPr>
      </w:pPr>
      <w:r w:rsidRPr="00402EBC">
        <w:rPr>
          <w:rFonts w:ascii="Arial" w:hAnsi="Arial"/>
        </w:rPr>
        <w:t xml:space="preserve">         Sin llegar a ser una Provincia, la Ciudad de Buenos Aires posee un régimen autónomo con facultades especiales, previstas en el artículo 129 </w:t>
      </w:r>
      <w:r w:rsidR="00EB5542">
        <w:rPr>
          <w:rFonts w:ascii="Arial" w:hAnsi="Arial"/>
        </w:rPr>
        <w:t>CN</w:t>
      </w:r>
      <w:r w:rsidRPr="00402EBC">
        <w:rPr>
          <w:rFonts w:ascii="Arial" w:hAnsi="Arial"/>
        </w:rPr>
        <w:t xml:space="preserve">. </w:t>
      </w:r>
    </w:p>
    <w:p w:rsidR="001C1841" w:rsidRPr="00402EBC" w:rsidRDefault="001C1841" w:rsidP="0085110C">
      <w:pPr>
        <w:spacing w:line="360" w:lineRule="auto"/>
        <w:jc w:val="both"/>
        <w:rPr>
          <w:rFonts w:ascii="Arial" w:hAnsi="Arial"/>
        </w:rPr>
      </w:pPr>
      <w:r w:rsidRPr="00402EBC">
        <w:rPr>
          <w:rFonts w:ascii="Arial" w:hAnsi="Arial"/>
        </w:rPr>
        <w:t xml:space="preserve">         Los límites entre las provincias deben ser fijados por el Congreso, tal como lo prescribe el artículo 75 inciso 15 CN.  También puede recurrirse al arbitraje. Algunos autores del Derecho Público Provincial, como Mercado Luna sostiene</w:t>
      </w:r>
      <w:r w:rsidR="00FB62DF">
        <w:rPr>
          <w:rFonts w:ascii="Arial" w:hAnsi="Arial"/>
        </w:rPr>
        <w:t xml:space="preserve">n que esta facultad </w:t>
      </w:r>
      <w:r w:rsidR="00040533">
        <w:rPr>
          <w:rFonts w:ascii="Arial" w:hAnsi="Arial"/>
        </w:rPr>
        <w:t>del Congreso</w:t>
      </w:r>
      <w:r w:rsidRPr="00402EBC">
        <w:rPr>
          <w:rFonts w:ascii="Arial" w:hAnsi="Arial"/>
        </w:rPr>
        <w:t xml:space="preserve"> no puede ser enteramente discrecional, y las provincias involucradas deben ser partícipes de la fijación de dichos límites. </w:t>
      </w:r>
    </w:p>
    <w:p w:rsidR="006161C1" w:rsidRPr="00402EBC" w:rsidRDefault="006161C1" w:rsidP="0085110C">
      <w:pPr>
        <w:spacing w:line="360" w:lineRule="auto"/>
        <w:jc w:val="both"/>
        <w:rPr>
          <w:rFonts w:ascii="Arial" w:hAnsi="Arial"/>
        </w:rPr>
      </w:pPr>
      <w:r w:rsidRPr="00402EBC">
        <w:rPr>
          <w:rFonts w:ascii="Arial" w:hAnsi="Arial"/>
        </w:rPr>
        <w:t xml:space="preserve">         El artículo 127 CN prohíbe a las provincias en forma expresa guerrear entre sí, y ordena que sus diferencias sean resueltas por </w:t>
      </w:r>
      <w:smartTag w:uri="urn:schemas-microsoft-com:office:smarttags" w:element="PersonName">
        <w:smartTagPr>
          <w:attr w:name="ProductID" w:val="la Corte Suprema. En"/>
        </w:smartTagPr>
        <w:smartTag w:uri="urn:schemas-microsoft-com:office:smarttags" w:element="PersonName">
          <w:smartTagPr>
            <w:attr w:name="ProductID" w:val="la Corte Suprema."/>
          </w:smartTagPr>
          <w:r w:rsidRPr="00402EBC">
            <w:rPr>
              <w:rFonts w:ascii="Arial" w:hAnsi="Arial"/>
            </w:rPr>
            <w:t>la Corte Suprema.</w:t>
          </w:r>
        </w:smartTag>
        <w:r w:rsidRPr="00402EBC">
          <w:rPr>
            <w:rFonts w:ascii="Arial" w:hAnsi="Arial"/>
          </w:rPr>
          <w:t xml:space="preserve"> </w:t>
        </w:r>
        <w:r w:rsidR="007B5EF5" w:rsidRPr="00402EBC">
          <w:rPr>
            <w:rFonts w:ascii="Arial" w:hAnsi="Arial"/>
          </w:rPr>
          <w:t>En</w:t>
        </w:r>
      </w:smartTag>
      <w:r w:rsidR="007B5EF5" w:rsidRPr="00402EBC">
        <w:rPr>
          <w:rFonts w:ascii="Arial" w:hAnsi="Arial"/>
        </w:rPr>
        <w:t xml:space="preserve"> estos casos las facultades de nuestro máximo tribunal son m</w:t>
      </w:r>
      <w:r w:rsidR="00D068AB" w:rsidRPr="00402EBC">
        <w:rPr>
          <w:rFonts w:ascii="Arial" w:hAnsi="Arial"/>
        </w:rPr>
        <w:t xml:space="preserve">uy amplias, </w:t>
      </w:r>
      <w:r w:rsidR="00442934" w:rsidRPr="00402EBC">
        <w:rPr>
          <w:rFonts w:ascii="Arial" w:hAnsi="Arial"/>
        </w:rPr>
        <w:t xml:space="preserve">casi conciliatorias tal como lo tiene dicho la Corte en el caso relativo a la </w:t>
      </w:r>
      <w:proofErr w:type="spellStart"/>
      <w:r w:rsidR="00442934" w:rsidRPr="00402EBC">
        <w:rPr>
          <w:rFonts w:ascii="Arial" w:hAnsi="Arial"/>
        </w:rPr>
        <w:t>interprovincialidad</w:t>
      </w:r>
      <w:proofErr w:type="spellEnd"/>
      <w:r w:rsidR="00442934" w:rsidRPr="00402EBC">
        <w:rPr>
          <w:rFonts w:ascii="Arial" w:hAnsi="Arial"/>
        </w:rPr>
        <w:t xml:space="preserve"> del Río </w:t>
      </w:r>
      <w:proofErr w:type="spellStart"/>
      <w:r w:rsidR="00442934" w:rsidRPr="00402EBC">
        <w:rPr>
          <w:rFonts w:ascii="Arial" w:hAnsi="Arial"/>
        </w:rPr>
        <w:t>Atuel</w:t>
      </w:r>
      <w:proofErr w:type="spellEnd"/>
      <w:r w:rsidR="00442934" w:rsidRPr="00402EBC">
        <w:rPr>
          <w:rFonts w:ascii="Arial" w:hAnsi="Arial"/>
        </w:rPr>
        <w:t>, donde se habló de f</w:t>
      </w:r>
      <w:r w:rsidR="00D068AB" w:rsidRPr="00402EBC">
        <w:rPr>
          <w:rFonts w:ascii="Arial" w:hAnsi="Arial"/>
        </w:rPr>
        <w:t>acultad de “dirimir conflictos”</w:t>
      </w:r>
      <w:r w:rsidR="007B5EF5" w:rsidRPr="00402EBC">
        <w:rPr>
          <w:rFonts w:ascii="Arial" w:hAnsi="Arial"/>
        </w:rPr>
        <w:t xml:space="preserve">, y van más allá de la mera aplicación de normas legales. </w:t>
      </w:r>
      <w:r w:rsidR="00C5622B" w:rsidRPr="00402EBC">
        <w:rPr>
          <w:rFonts w:ascii="Arial" w:hAnsi="Arial"/>
        </w:rPr>
        <w:t xml:space="preserve">Lo que sí debe quedar claro es la competencia originaria (exclusiva) de la Corte en estas cuestiones.  </w:t>
      </w:r>
    </w:p>
    <w:p w:rsidR="009E0D6E" w:rsidRPr="00402EBC" w:rsidRDefault="009E0D6E" w:rsidP="0085110C">
      <w:pPr>
        <w:spacing w:line="360" w:lineRule="auto"/>
        <w:jc w:val="both"/>
        <w:rPr>
          <w:rFonts w:ascii="Arial" w:hAnsi="Arial"/>
        </w:rPr>
      </w:pPr>
      <w:r w:rsidRPr="00402EBC">
        <w:rPr>
          <w:rFonts w:ascii="Arial" w:hAnsi="Arial"/>
        </w:rPr>
        <w:t xml:space="preserve">         Hay diversas normas constitucionales que fijan la idea de que, más allá de la división del territorio nacional en provincias, </w:t>
      </w:r>
      <w:smartTag w:uri="urn:schemas-microsoft-com:office:smarttags" w:element="PersonName">
        <w:smartTagPr>
          <w:attr w:name="ProductID" w:val="la Naci￳n Argentina"/>
        </w:smartTagPr>
        <w:r w:rsidRPr="00402EBC">
          <w:rPr>
            <w:rFonts w:ascii="Arial" w:hAnsi="Arial"/>
          </w:rPr>
          <w:t>la Nación Argentina</w:t>
        </w:r>
      </w:smartTag>
      <w:r w:rsidRPr="00402EBC">
        <w:rPr>
          <w:rFonts w:ascii="Arial" w:hAnsi="Arial"/>
        </w:rPr>
        <w:t xml:space="preserve"> mantiene un territorio unificado. Básicamente se declara para ello la validez extraterritorial de los actos jur</w:t>
      </w:r>
      <w:r w:rsidR="00521E6A">
        <w:rPr>
          <w:rFonts w:ascii="Arial" w:hAnsi="Arial"/>
        </w:rPr>
        <w:t xml:space="preserve">ídicos de una provincia en </w:t>
      </w:r>
      <w:r w:rsidRPr="00402EBC">
        <w:rPr>
          <w:rFonts w:ascii="Arial" w:hAnsi="Arial"/>
        </w:rPr>
        <w:t>otras (artículo 7</w:t>
      </w:r>
      <w:r w:rsidR="00E877F1">
        <w:rPr>
          <w:rFonts w:ascii="Arial" w:hAnsi="Arial"/>
        </w:rPr>
        <w:t xml:space="preserve"> CN</w:t>
      </w:r>
      <w:r w:rsidRPr="00402EBC">
        <w:rPr>
          <w:rFonts w:ascii="Arial" w:hAnsi="Arial"/>
        </w:rPr>
        <w:t xml:space="preserve">), la igualdad de derechos de los ciudadanos independientemente de su residencia en alguna provincia </w:t>
      </w:r>
      <w:r w:rsidR="00D173CA" w:rsidRPr="00402EBC">
        <w:rPr>
          <w:rFonts w:ascii="Arial" w:hAnsi="Arial"/>
        </w:rPr>
        <w:t xml:space="preserve">y la extradición recíproca </w:t>
      </w:r>
      <w:r w:rsidRPr="00402EBC">
        <w:rPr>
          <w:rFonts w:ascii="Arial" w:hAnsi="Arial"/>
        </w:rPr>
        <w:t>(artículo 8</w:t>
      </w:r>
      <w:r w:rsidR="00E877F1">
        <w:rPr>
          <w:rFonts w:ascii="Arial" w:hAnsi="Arial"/>
        </w:rPr>
        <w:t xml:space="preserve"> CN</w:t>
      </w:r>
      <w:r w:rsidRPr="00402EBC">
        <w:rPr>
          <w:rFonts w:ascii="Arial" w:hAnsi="Arial"/>
        </w:rPr>
        <w:t>)</w:t>
      </w:r>
      <w:r w:rsidR="00D173CA" w:rsidRPr="00402EBC">
        <w:rPr>
          <w:rFonts w:ascii="Arial" w:hAnsi="Arial"/>
        </w:rPr>
        <w:t>.</w:t>
      </w:r>
      <w:r w:rsidR="001F3D3E" w:rsidRPr="00402EBC">
        <w:rPr>
          <w:rFonts w:ascii="Arial" w:hAnsi="Arial"/>
        </w:rPr>
        <w:t xml:space="preserve"> También se impide la </w:t>
      </w:r>
      <w:r w:rsidR="001F3D3E" w:rsidRPr="00402EBC">
        <w:rPr>
          <w:rFonts w:ascii="Arial" w:hAnsi="Arial"/>
        </w:rPr>
        <w:lastRenderedPageBreak/>
        <w:t xml:space="preserve">existencia de aduanas interiores y el libre tráfico de mercaderías (artículos </w:t>
      </w:r>
      <w:smartTag w:uri="urn:schemas-microsoft-com:office:smarttags" w:element="metricconverter">
        <w:smartTagPr>
          <w:attr w:name="ProductID" w:val="10 a"/>
        </w:smartTagPr>
        <w:r w:rsidR="001F3D3E" w:rsidRPr="00402EBC">
          <w:rPr>
            <w:rFonts w:ascii="Arial" w:hAnsi="Arial"/>
          </w:rPr>
          <w:t>10 a</w:t>
        </w:r>
      </w:smartTag>
      <w:r w:rsidR="001F3D3E" w:rsidRPr="00402EBC">
        <w:rPr>
          <w:rFonts w:ascii="Arial" w:hAnsi="Arial"/>
        </w:rPr>
        <w:t xml:space="preserve"> 12</w:t>
      </w:r>
      <w:r w:rsidR="00E877F1">
        <w:rPr>
          <w:rFonts w:ascii="Arial" w:hAnsi="Arial"/>
        </w:rPr>
        <w:t xml:space="preserve"> CN</w:t>
      </w:r>
      <w:r w:rsidR="001F3D3E" w:rsidRPr="00402EBC">
        <w:rPr>
          <w:rFonts w:ascii="Arial" w:hAnsi="Arial"/>
        </w:rPr>
        <w:t xml:space="preserve">). </w:t>
      </w:r>
      <w:r w:rsidR="00835F15" w:rsidRPr="00402EBC">
        <w:rPr>
          <w:rFonts w:ascii="Arial" w:hAnsi="Arial"/>
        </w:rPr>
        <w:t xml:space="preserve">En síntesis, hay un solo país (y un solo mercado en términos territoriales) dividido en provincias (entidades políticas autónomas pero no soberanas). </w:t>
      </w:r>
    </w:p>
    <w:p w:rsidR="00426DF8" w:rsidRPr="00402EBC" w:rsidRDefault="00426DF8" w:rsidP="0085110C">
      <w:pPr>
        <w:spacing w:line="360" w:lineRule="auto"/>
        <w:jc w:val="both"/>
        <w:rPr>
          <w:rFonts w:ascii="Arial" w:hAnsi="Arial"/>
        </w:rPr>
      </w:pPr>
      <w:r w:rsidRPr="00402EBC">
        <w:rPr>
          <w:rFonts w:ascii="Arial" w:hAnsi="Arial"/>
        </w:rPr>
        <w:t xml:space="preserve">         Junto con este principio de unidad se halla el de integridad de las provincias. </w:t>
      </w:r>
      <w:r w:rsidR="000124CB" w:rsidRPr="00402EBC">
        <w:rPr>
          <w:rFonts w:ascii="Arial" w:hAnsi="Arial"/>
        </w:rPr>
        <w:t>Las mismas conservan el dominio de su territorio.</w:t>
      </w:r>
      <w:r w:rsidR="00237A97">
        <w:rPr>
          <w:rStyle w:val="Refdenotaalpie"/>
          <w:rFonts w:ascii="Arial" w:hAnsi="Arial"/>
        </w:rPr>
        <w:footnoteReference w:id="6"/>
      </w:r>
      <w:r w:rsidR="000124CB" w:rsidRPr="00402EBC">
        <w:rPr>
          <w:rFonts w:ascii="Arial" w:hAnsi="Arial"/>
        </w:rPr>
        <w:t xml:space="preserve"> Esto se ha visto reforzado en la Reforma Constitucional de 1994 con la incorporación del artículo 124</w:t>
      </w:r>
      <w:r w:rsidR="00264527">
        <w:rPr>
          <w:rFonts w:ascii="Arial" w:hAnsi="Arial"/>
        </w:rPr>
        <w:t xml:space="preserve"> CN</w:t>
      </w:r>
      <w:r w:rsidR="000124CB" w:rsidRPr="00402EBC">
        <w:rPr>
          <w:rFonts w:ascii="Arial" w:hAnsi="Arial"/>
        </w:rPr>
        <w:t>, el que reconoce a favor de las provincias el dominio de sus recursos naturales, subsuelo, mar, plataforma submarina, espacio a</w:t>
      </w:r>
      <w:r w:rsidR="00BE2C61" w:rsidRPr="00402EBC">
        <w:rPr>
          <w:rFonts w:ascii="Arial" w:hAnsi="Arial"/>
        </w:rPr>
        <w:t>éreo, ríos, lagos, aguas, islas</w:t>
      </w:r>
      <w:r w:rsidR="000124CB" w:rsidRPr="00402EBC">
        <w:rPr>
          <w:rFonts w:ascii="Arial" w:hAnsi="Arial"/>
        </w:rPr>
        <w:t xml:space="preserve">, playas y riberas. </w:t>
      </w:r>
      <w:r w:rsidR="00242CA6" w:rsidRPr="00402EBC">
        <w:rPr>
          <w:rFonts w:ascii="Arial" w:hAnsi="Arial"/>
        </w:rPr>
        <w:t xml:space="preserve">Esto ha implicado un giro en la concepción legal predominante durante parte del siglo XX que ponía en manos de la Nación el dominio de las riquezas naturales, en especial de las que se encuentran en el subsuelo. Dichas normas son hoy día incompatibles con </w:t>
      </w:r>
      <w:smartTag w:uri="urn:schemas-microsoft-com:office:smarttags" w:element="PersonName">
        <w:smartTagPr>
          <w:attr w:name="ProductID" w:val="la Constituci￳n Nacional."/>
        </w:smartTagPr>
        <w:r w:rsidR="00242CA6" w:rsidRPr="00402EBC">
          <w:rPr>
            <w:rFonts w:ascii="Arial" w:hAnsi="Arial"/>
          </w:rPr>
          <w:t>la Constitución Nacional.</w:t>
        </w:r>
      </w:smartTag>
      <w:r w:rsidR="00242CA6" w:rsidRPr="00402EBC">
        <w:rPr>
          <w:rFonts w:ascii="Arial" w:hAnsi="Arial"/>
        </w:rPr>
        <w:t xml:space="preserve"> </w:t>
      </w:r>
    </w:p>
    <w:p w:rsidR="00C2485B" w:rsidRPr="00402EBC" w:rsidRDefault="00C2485B" w:rsidP="0085110C">
      <w:pPr>
        <w:spacing w:line="360" w:lineRule="auto"/>
        <w:jc w:val="both"/>
        <w:rPr>
          <w:rFonts w:ascii="Arial" w:hAnsi="Arial"/>
        </w:rPr>
      </w:pPr>
      <w:r w:rsidRPr="00402EBC">
        <w:rPr>
          <w:rFonts w:ascii="Arial" w:hAnsi="Arial"/>
        </w:rPr>
        <w:t xml:space="preserve">         Lo dicho no debe entenderse como un impedimento a la existencia de normas federales si ellas son necesarias porque los recursos, por ejemplo, se encuentran sobre el territorio de más de una provincia, como un río. No podemos confundir dominio con jurisdicción. </w:t>
      </w:r>
    </w:p>
    <w:p w:rsidR="008C1377" w:rsidRPr="00402EBC" w:rsidRDefault="008C1377" w:rsidP="0085110C">
      <w:pPr>
        <w:spacing w:line="360" w:lineRule="auto"/>
        <w:jc w:val="both"/>
        <w:rPr>
          <w:rFonts w:ascii="Arial" w:hAnsi="Arial"/>
        </w:rPr>
      </w:pPr>
      <w:r w:rsidRPr="00402EBC">
        <w:rPr>
          <w:rFonts w:ascii="Arial" w:hAnsi="Arial"/>
        </w:rPr>
        <w:t xml:space="preserve">         Como ejercicio del poder constituyente secundario, las constituciones provinciales deben respetar los derechos y garantías constitucionales, así como la forma republicana de gobierno, tal como lo indica expresamente el artículo 5 CN. </w:t>
      </w:r>
      <w:r w:rsidR="00F36BC3" w:rsidRPr="00402EBC">
        <w:rPr>
          <w:rFonts w:ascii="Arial" w:hAnsi="Arial"/>
        </w:rPr>
        <w:t xml:space="preserve">Podrían sí garantizar más derechos que los previstos en el texto constitucional federal, pero nunca menos. </w:t>
      </w:r>
    </w:p>
    <w:p w:rsidR="00F36BC3" w:rsidRPr="00402EBC" w:rsidRDefault="00F36BC3" w:rsidP="0085110C">
      <w:pPr>
        <w:spacing w:line="360" w:lineRule="auto"/>
        <w:jc w:val="both"/>
        <w:rPr>
          <w:rFonts w:ascii="Arial" w:hAnsi="Arial"/>
        </w:rPr>
      </w:pPr>
      <w:r w:rsidRPr="00402EBC">
        <w:rPr>
          <w:rFonts w:ascii="Arial" w:hAnsi="Arial"/>
        </w:rPr>
        <w:t xml:space="preserve">         En ese marco pueden darse sus propias instituciones y elegir a</w:t>
      </w:r>
      <w:r w:rsidR="001A3C16" w:rsidRPr="00402EBC">
        <w:rPr>
          <w:rFonts w:ascii="Arial" w:hAnsi="Arial"/>
        </w:rPr>
        <w:t xml:space="preserve"> sus autoridades (artículo 122</w:t>
      </w:r>
      <w:r w:rsidR="00E877F1">
        <w:rPr>
          <w:rFonts w:ascii="Arial" w:hAnsi="Arial"/>
        </w:rPr>
        <w:t xml:space="preserve"> CN</w:t>
      </w:r>
      <w:r w:rsidR="001A3C16" w:rsidRPr="00402EBC">
        <w:rPr>
          <w:rFonts w:ascii="Arial" w:hAnsi="Arial"/>
        </w:rPr>
        <w:t>). Asimismo</w:t>
      </w:r>
      <w:r w:rsidR="00C33714">
        <w:rPr>
          <w:rFonts w:ascii="Arial" w:hAnsi="Arial"/>
        </w:rPr>
        <w:t>,</w:t>
      </w:r>
      <w:r w:rsidR="001A3C16" w:rsidRPr="00402EBC">
        <w:rPr>
          <w:rFonts w:ascii="Arial" w:hAnsi="Arial"/>
        </w:rPr>
        <w:t xml:space="preserve"> pueden dictar toda la normativa necesaria para la promoción del progreso, intereses económicos, administración de justicia, fomento de la educación y la cultura, y el mantenimiento de sus organismos de seguridad </w:t>
      </w:r>
      <w:r w:rsidR="00122573" w:rsidRPr="00402EBC">
        <w:rPr>
          <w:rFonts w:ascii="Arial" w:hAnsi="Arial"/>
        </w:rPr>
        <w:t>social, entre otras facultades (artículos 124 y 125</w:t>
      </w:r>
      <w:r w:rsidR="00E877F1">
        <w:rPr>
          <w:rFonts w:ascii="Arial" w:hAnsi="Arial"/>
        </w:rPr>
        <w:t xml:space="preserve"> CN</w:t>
      </w:r>
      <w:r w:rsidR="00122573" w:rsidRPr="00402EBC">
        <w:rPr>
          <w:rFonts w:ascii="Arial" w:hAnsi="Arial"/>
        </w:rPr>
        <w:t xml:space="preserve">). Recordemos además que las provincias conservan, como norma general, todas las facultades no delegadas a la Nación, tal como lo indica el artículo 121 CN. </w:t>
      </w:r>
    </w:p>
    <w:p w:rsidR="006E7ABC" w:rsidRPr="00402EBC" w:rsidRDefault="006E7ABC" w:rsidP="0085110C">
      <w:pPr>
        <w:spacing w:line="360" w:lineRule="auto"/>
        <w:jc w:val="both"/>
        <w:rPr>
          <w:rFonts w:ascii="Arial" w:hAnsi="Arial"/>
        </w:rPr>
      </w:pPr>
      <w:r w:rsidRPr="00402EBC">
        <w:rPr>
          <w:rFonts w:ascii="Arial" w:hAnsi="Arial"/>
        </w:rPr>
        <w:t xml:space="preserve">         También las provincias poseen facultades importantes en materia de celebración de diferentes acuerdos. En materia interprovincial pueden celebrar los </w:t>
      </w:r>
      <w:r w:rsidRPr="00402EBC">
        <w:rPr>
          <w:rFonts w:ascii="Arial" w:hAnsi="Arial"/>
        </w:rPr>
        <w:lastRenderedPageBreak/>
        <w:t>denominados tratados parciales</w:t>
      </w:r>
      <w:r w:rsidR="006F53AD">
        <w:rPr>
          <w:rStyle w:val="Refdenotaalpie"/>
          <w:rFonts w:ascii="Arial" w:hAnsi="Arial"/>
        </w:rPr>
        <w:footnoteReference w:id="7"/>
      </w:r>
      <w:r w:rsidRPr="00402EBC">
        <w:rPr>
          <w:rFonts w:ascii="Arial" w:hAnsi="Arial"/>
        </w:rPr>
        <w:t xml:space="preserve"> entre ellas. Los mismos pueden ser sobre administración de justicia, intereses económicos y trabajos de utilidad común, tal como reza el artículo 125</w:t>
      </w:r>
      <w:r w:rsidR="007E7B61">
        <w:rPr>
          <w:rFonts w:ascii="Arial" w:hAnsi="Arial"/>
        </w:rPr>
        <w:t xml:space="preserve"> CN</w:t>
      </w:r>
      <w:r w:rsidRPr="00402EBC">
        <w:rPr>
          <w:rFonts w:ascii="Arial" w:hAnsi="Arial"/>
        </w:rPr>
        <w:t xml:space="preserve">. </w:t>
      </w:r>
      <w:r w:rsidR="007A15CA" w:rsidRPr="00402EBC">
        <w:rPr>
          <w:rFonts w:ascii="Arial" w:hAnsi="Arial"/>
        </w:rPr>
        <w:t xml:space="preserve">Nunca un tratado parcial puede ser sobre temas políticos ni involucrar a la totalidad del territorio nacional. Estos acuerdos deben hacerse con el conocimiento del Congreso Nacional. </w:t>
      </w:r>
      <w:r w:rsidR="002979A4">
        <w:rPr>
          <w:rFonts w:ascii="Arial" w:hAnsi="Arial"/>
        </w:rPr>
        <w:t>Para parte de la doctrina</w:t>
      </w:r>
      <w:r w:rsidR="007A15CA" w:rsidRPr="00402EBC">
        <w:rPr>
          <w:rFonts w:ascii="Arial" w:hAnsi="Arial"/>
        </w:rPr>
        <w:t xml:space="preserve"> no es necesario </w:t>
      </w:r>
      <w:r w:rsidR="002979A4">
        <w:rPr>
          <w:rFonts w:ascii="Arial" w:hAnsi="Arial"/>
        </w:rPr>
        <w:t xml:space="preserve">que exista </w:t>
      </w:r>
      <w:r w:rsidR="007A15CA" w:rsidRPr="00402EBC">
        <w:rPr>
          <w:rFonts w:ascii="Arial" w:hAnsi="Arial"/>
        </w:rPr>
        <w:t xml:space="preserve">el consentimiento del gobierno federal entonces, sino sólo que éste haya sido notificado en forma fehaciente. </w:t>
      </w:r>
      <w:r w:rsidR="002979A4">
        <w:rPr>
          <w:rFonts w:ascii="Arial" w:hAnsi="Arial"/>
        </w:rPr>
        <w:t xml:space="preserve">Por el contrario, para Bidart Campos, conocimiento es aprobación. </w:t>
      </w:r>
      <w:r w:rsidR="00732BD0">
        <w:rPr>
          <w:rStyle w:val="Refdenotaalpie"/>
          <w:rFonts w:ascii="Arial" w:hAnsi="Arial"/>
        </w:rPr>
        <w:footnoteReference w:id="8"/>
      </w:r>
    </w:p>
    <w:p w:rsidR="00EE4954" w:rsidRPr="00402EBC" w:rsidRDefault="00EE4954" w:rsidP="0085110C">
      <w:pPr>
        <w:spacing w:line="360" w:lineRule="auto"/>
        <w:jc w:val="both"/>
        <w:rPr>
          <w:rFonts w:ascii="Arial" w:hAnsi="Arial"/>
        </w:rPr>
      </w:pPr>
      <w:r w:rsidRPr="00402EBC">
        <w:rPr>
          <w:rFonts w:ascii="Arial" w:hAnsi="Arial"/>
        </w:rPr>
        <w:t xml:space="preserve">         Y en materia internacional las provincias pueden celebrar acuerdos, conforme el artículo 124 CN. </w:t>
      </w:r>
      <w:r w:rsidR="004D32CD" w:rsidRPr="00402EBC">
        <w:rPr>
          <w:rFonts w:ascii="Arial" w:hAnsi="Arial"/>
        </w:rPr>
        <w:t xml:space="preserve">Los mismos  no deben ser incompatibles con la política exterior de la Nación ni afectar La facultades ya delegadas al gobierno federal ni el crédito público de </w:t>
      </w:r>
      <w:smartTag w:uri="urn:schemas-microsoft-com:office:smarttags" w:element="PersonName">
        <w:smartTagPr>
          <w:attr w:name="ProductID" w:val="la Naci￳n. Como"/>
        </w:smartTagPr>
        <w:r w:rsidR="004D32CD" w:rsidRPr="00402EBC">
          <w:rPr>
            <w:rFonts w:ascii="Arial" w:hAnsi="Arial"/>
          </w:rPr>
          <w:t>la Nación. Como</w:t>
        </w:r>
      </w:smartTag>
      <w:r w:rsidR="004D32CD" w:rsidRPr="00402EBC">
        <w:rPr>
          <w:rFonts w:ascii="Arial" w:hAnsi="Arial"/>
        </w:rPr>
        <w:t xml:space="preserve"> puede apreciarse los límites son severos, lo cual es razonable. </w:t>
      </w:r>
      <w:r w:rsidR="00D358C4" w:rsidRPr="00402EBC">
        <w:rPr>
          <w:rFonts w:ascii="Arial" w:hAnsi="Arial"/>
        </w:rPr>
        <w:t xml:space="preserve">Tampoco en estos casos se exige la aprobación del Congreso Nacional sino sólo su conocimiento. </w:t>
      </w:r>
      <w:r w:rsidR="002662D3">
        <w:rPr>
          <w:rStyle w:val="Refdenotaalpie"/>
          <w:rFonts w:ascii="Arial" w:hAnsi="Arial"/>
        </w:rPr>
        <w:footnoteReference w:id="9"/>
      </w:r>
    </w:p>
    <w:p w:rsidR="00C746EF" w:rsidRPr="00402EBC" w:rsidRDefault="00C746EF" w:rsidP="0085110C">
      <w:pPr>
        <w:spacing w:line="360" w:lineRule="auto"/>
        <w:jc w:val="both"/>
        <w:rPr>
          <w:rFonts w:ascii="Arial" w:hAnsi="Arial"/>
        </w:rPr>
      </w:pPr>
    </w:p>
    <w:p w:rsidR="00C746EF" w:rsidRPr="00D430FE" w:rsidRDefault="00C746EF" w:rsidP="0085110C">
      <w:pPr>
        <w:spacing w:line="360" w:lineRule="auto"/>
        <w:jc w:val="both"/>
        <w:rPr>
          <w:rFonts w:ascii="Arial" w:hAnsi="Arial"/>
          <w:b/>
        </w:rPr>
      </w:pPr>
      <w:r w:rsidRPr="00D430FE">
        <w:rPr>
          <w:rFonts w:ascii="Arial" w:hAnsi="Arial"/>
          <w:b/>
        </w:rPr>
        <w:t xml:space="preserve">6.  LOS MUNICIPIOS </w:t>
      </w:r>
      <w:r w:rsidR="001C438D" w:rsidRPr="00D430FE">
        <w:rPr>
          <w:rStyle w:val="Refdenotaalpie"/>
          <w:rFonts w:ascii="Arial" w:hAnsi="Arial"/>
          <w:b/>
        </w:rPr>
        <w:footnoteReference w:id="10"/>
      </w:r>
    </w:p>
    <w:p w:rsidR="00C746EF" w:rsidRPr="00402EBC" w:rsidRDefault="00C746EF" w:rsidP="0085110C">
      <w:pPr>
        <w:spacing w:line="360" w:lineRule="auto"/>
        <w:jc w:val="both"/>
        <w:rPr>
          <w:rFonts w:ascii="Arial" w:hAnsi="Arial"/>
        </w:rPr>
      </w:pPr>
    </w:p>
    <w:p w:rsidR="003D3291" w:rsidRDefault="00C746EF" w:rsidP="0085110C">
      <w:pPr>
        <w:spacing w:line="360" w:lineRule="auto"/>
        <w:jc w:val="both"/>
        <w:rPr>
          <w:rFonts w:ascii="Arial" w:hAnsi="Arial"/>
        </w:rPr>
      </w:pPr>
      <w:r w:rsidRPr="00402EBC">
        <w:rPr>
          <w:rFonts w:ascii="Arial" w:hAnsi="Arial"/>
        </w:rPr>
        <w:t xml:space="preserve">         Tal como lo declara el artículo 5 </w:t>
      </w:r>
      <w:r w:rsidR="0084613A">
        <w:rPr>
          <w:rFonts w:ascii="Arial" w:hAnsi="Arial"/>
        </w:rPr>
        <w:t>CN</w:t>
      </w:r>
      <w:r w:rsidRPr="00402EBC">
        <w:rPr>
          <w:rFonts w:ascii="Arial" w:hAnsi="Arial"/>
        </w:rPr>
        <w:t>, las constituciones provinciales deben necesariamente asegurar el régimen municipal. Por ello debemos interpretar que los municipios son entes públicos de existencia necesaria, previstos por nuestra Carta Magna. La duda se planteaba con respecto al status de los mismos, frente al silencio del artículo 5</w:t>
      </w:r>
      <w:r w:rsidR="00A91241">
        <w:rPr>
          <w:rFonts w:ascii="Arial" w:hAnsi="Arial"/>
        </w:rPr>
        <w:t xml:space="preserve"> CN</w:t>
      </w:r>
      <w:r w:rsidRPr="00402EBC">
        <w:rPr>
          <w:rFonts w:ascii="Arial" w:hAnsi="Arial"/>
        </w:rPr>
        <w:t xml:space="preserve">. </w:t>
      </w:r>
      <w:r w:rsidR="00E3475F" w:rsidRPr="00402EBC">
        <w:rPr>
          <w:rFonts w:ascii="Arial" w:hAnsi="Arial"/>
        </w:rPr>
        <w:t>El debate doctrinario se planteaba entre aquellos que sostenían que los municipios eran autónomos (pueden di</w:t>
      </w:r>
      <w:r w:rsidR="004D49FC">
        <w:rPr>
          <w:rFonts w:ascii="Arial" w:hAnsi="Arial"/>
        </w:rPr>
        <w:t>ctarse sus propias normas y pose</w:t>
      </w:r>
      <w:r w:rsidR="00E3475F" w:rsidRPr="00402EBC">
        <w:rPr>
          <w:rFonts w:ascii="Arial" w:hAnsi="Arial"/>
        </w:rPr>
        <w:t xml:space="preserve">en facultades políticas) o meramente autárquicos (sus atribuciones son de tipo administrativas y no pueden dictar normas vinculadas al autogobierno). </w:t>
      </w:r>
    </w:p>
    <w:p w:rsidR="00C746EF" w:rsidRPr="00402EBC" w:rsidRDefault="00353781" w:rsidP="003D3291">
      <w:pPr>
        <w:spacing w:line="360" w:lineRule="auto"/>
        <w:ind w:firstLine="708"/>
        <w:jc w:val="both"/>
        <w:rPr>
          <w:rFonts w:ascii="Arial" w:hAnsi="Arial"/>
        </w:rPr>
      </w:pPr>
      <w:r w:rsidRPr="00402EBC">
        <w:rPr>
          <w:rFonts w:ascii="Arial" w:hAnsi="Arial"/>
        </w:rPr>
        <w:t xml:space="preserve">La jurisprudencia se inclinaba muchas veces a convalidar las decisiones de las constituciones provinciales, gran parte de ellas reacias a otorgarles facultades </w:t>
      </w:r>
      <w:r w:rsidRPr="00402EBC">
        <w:rPr>
          <w:rFonts w:ascii="Arial" w:hAnsi="Arial"/>
        </w:rPr>
        <w:lastRenderedPageBreak/>
        <w:t xml:space="preserve">amplias a los municipios (si bien algunas, como Santa Fe han sido pioneras en reconocer la autonomía municipal). </w:t>
      </w:r>
      <w:r w:rsidR="00FB5943" w:rsidRPr="00402EBC">
        <w:rPr>
          <w:rFonts w:ascii="Arial" w:hAnsi="Arial"/>
        </w:rPr>
        <w:t>Era entonces una cuestión librada a la discre</w:t>
      </w:r>
      <w:r w:rsidR="00952246" w:rsidRPr="00402EBC">
        <w:rPr>
          <w:rFonts w:ascii="Arial" w:hAnsi="Arial"/>
        </w:rPr>
        <w:t xml:space="preserve">cionalidad de las provincias, que a partir de 1957 fueron reconociendo la autonomía de los municipios en sus sucesivas reformas constitucionales. </w:t>
      </w:r>
    </w:p>
    <w:p w:rsidR="00637347" w:rsidRPr="00402EBC" w:rsidRDefault="00FB5943" w:rsidP="0085110C">
      <w:pPr>
        <w:spacing w:line="360" w:lineRule="auto"/>
        <w:jc w:val="both"/>
        <w:rPr>
          <w:rFonts w:ascii="Arial" w:hAnsi="Arial"/>
        </w:rPr>
      </w:pPr>
      <w:r w:rsidRPr="00402EBC">
        <w:rPr>
          <w:rFonts w:ascii="Arial" w:hAnsi="Arial"/>
        </w:rPr>
        <w:t xml:space="preserve">         La cuestión fue resuelta por nuestro máximo tribunal en el caso “</w:t>
      </w:r>
      <w:proofErr w:type="spellStart"/>
      <w:r w:rsidRPr="00402EBC">
        <w:rPr>
          <w:rFonts w:ascii="Arial" w:hAnsi="Arial"/>
        </w:rPr>
        <w:t>Rivademar</w:t>
      </w:r>
      <w:proofErr w:type="spellEnd"/>
      <w:r w:rsidRPr="00402EBC">
        <w:rPr>
          <w:rFonts w:ascii="Arial" w:hAnsi="Arial"/>
        </w:rPr>
        <w:t xml:space="preserve"> c/ Municipalidad de Rosario”, del año 1989, donde la Corte señaló que los municipios s</w:t>
      </w:r>
      <w:r w:rsidR="005E0F53" w:rsidRPr="00402EBC">
        <w:rPr>
          <w:rFonts w:ascii="Arial" w:hAnsi="Arial"/>
        </w:rPr>
        <w:t>on autónomos, y no autárquicos, y que las provincias no pueden omitir en su legislación el establecimiento de los municipios ni privarlos de atribuciones para llevar  a cabo sus fines.</w:t>
      </w:r>
    </w:p>
    <w:p w:rsidR="00FB5943" w:rsidRPr="00402EBC" w:rsidRDefault="00637347" w:rsidP="0085110C">
      <w:pPr>
        <w:spacing w:line="360" w:lineRule="auto"/>
        <w:jc w:val="both"/>
        <w:rPr>
          <w:rFonts w:ascii="Arial" w:hAnsi="Arial"/>
        </w:rPr>
      </w:pPr>
      <w:r w:rsidRPr="00402EBC">
        <w:rPr>
          <w:rFonts w:ascii="Arial" w:hAnsi="Arial"/>
        </w:rPr>
        <w:t xml:space="preserve">         Finalmente, la Reforma Constitucional de 1994 incorporó el artículo 123 </w:t>
      </w:r>
      <w:r w:rsidR="0084613A">
        <w:rPr>
          <w:rFonts w:ascii="Arial" w:hAnsi="Arial"/>
        </w:rPr>
        <w:t xml:space="preserve">CN </w:t>
      </w:r>
      <w:r w:rsidRPr="00402EBC">
        <w:rPr>
          <w:rFonts w:ascii="Arial" w:hAnsi="Arial"/>
        </w:rPr>
        <w:t xml:space="preserve">en cuyo articulado se prevé expresamente la autonomía municipal, quedando librado a las diferentes provincias regular el alcance de dicha autonomía en el orden institucional, político, administrativo, financiero y económico. </w:t>
      </w:r>
      <w:r w:rsidR="00B65852" w:rsidRPr="00402EBC">
        <w:rPr>
          <w:rFonts w:ascii="Arial" w:hAnsi="Arial"/>
        </w:rPr>
        <w:t xml:space="preserve">Debe interpretarse entonces que las constituciones provinciales no pueden desconocer dicha autonomía, y que la misma abarca los temas indicados en el artículo. La cuestión del alcance de la misma es una cuestión discrecional de las provincias, pero sujeta al control de los jueces. </w:t>
      </w:r>
    </w:p>
    <w:p w:rsidR="009251B6" w:rsidRPr="00402EBC" w:rsidRDefault="009251B6" w:rsidP="0085110C">
      <w:pPr>
        <w:spacing w:line="360" w:lineRule="auto"/>
        <w:jc w:val="both"/>
        <w:rPr>
          <w:rFonts w:ascii="Arial" w:hAnsi="Arial"/>
        </w:rPr>
      </w:pPr>
    </w:p>
    <w:p w:rsidR="009251B6" w:rsidRPr="003E724A" w:rsidRDefault="009251B6" w:rsidP="0085110C">
      <w:pPr>
        <w:spacing w:line="360" w:lineRule="auto"/>
        <w:jc w:val="both"/>
        <w:rPr>
          <w:rFonts w:ascii="Arial" w:hAnsi="Arial"/>
          <w:b/>
        </w:rPr>
      </w:pPr>
      <w:r w:rsidRPr="003E724A">
        <w:rPr>
          <w:rFonts w:ascii="Arial" w:hAnsi="Arial"/>
          <w:b/>
        </w:rPr>
        <w:t xml:space="preserve">7.   LAS REGIONES </w:t>
      </w:r>
      <w:r w:rsidR="008E5A1F" w:rsidRPr="003E724A">
        <w:rPr>
          <w:rStyle w:val="Refdenotaalpie"/>
          <w:rFonts w:ascii="Arial" w:hAnsi="Arial"/>
          <w:b/>
        </w:rPr>
        <w:footnoteReference w:id="11"/>
      </w:r>
    </w:p>
    <w:p w:rsidR="009251B6" w:rsidRPr="003E724A" w:rsidRDefault="009251B6" w:rsidP="0085110C">
      <w:pPr>
        <w:spacing w:line="360" w:lineRule="auto"/>
        <w:jc w:val="both"/>
        <w:rPr>
          <w:rFonts w:ascii="Arial" w:hAnsi="Arial"/>
          <w:b/>
        </w:rPr>
      </w:pPr>
    </w:p>
    <w:p w:rsidR="009251B6" w:rsidRPr="00402EBC" w:rsidRDefault="009251B6" w:rsidP="0085110C">
      <w:pPr>
        <w:spacing w:line="360" w:lineRule="auto"/>
        <w:jc w:val="both"/>
        <w:rPr>
          <w:rFonts w:ascii="Arial" w:hAnsi="Arial"/>
        </w:rPr>
      </w:pPr>
      <w:r w:rsidRPr="00402EBC">
        <w:rPr>
          <w:rFonts w:ascii="Arial" w:hAnsi="Arial"/>
        </w:rPr>
        <w:t xml:space="preserve">         La idea de región está, conforme Frías, más ligada a los que denomina “estados </w:t>
      </w:r>
      <w:proofErr w:type="spellStart"/>
      <w:r w:rsidRPr="00402EBC">
        <w:rPr>
          <w:rFonts w:ascii="Arial" w:hAnsi="Arial"/>
        </w:rPr>
        <w:t>fédero</w:t>
      </w:r>
      <w:proofErr w:type="spellEnd"/>
      <w:r w:rsidRPr="00402EBC">
        <w:rPr>
          <w:rFonts w:ascii="Arial" w:hAnsi="Arial"/>
        </w:rPr>
        <w:t xml:space="preserve"> regionales</w:t>
      </w:r>
      <w:r w:rsidR="00F53751">
        <w:rPr>
          <w:rFonts w:ascii="Arial" w:hAnsi="Arial"/>
        </w:rPr>
        <w:t>”</w:t>
      </w:r>
      <w:r w:rsidRPr="00402EBC">
        <w:rPr>
          <w:rFonts w:ascii="Arial" w:hAnsi="Arial"/>
        </w:rPr>
        <w:t xml:space="preserve">, como Italia o España (¿estados unitarios que se descentralizan?). </w:t>
      </w:r>
      <w:r w:rsidR="008A2C2F" w:rsidRPr="00402EBC">
        <w:rPr>
          <w:rFonts w:ascii="Arial" w:hAnsi="Arial"/>
        </w:rPr>
        <w:t xml:space="preserve">El antecedente de la regionalización debe buscarse en el gobierno de facto de 1966. Desde luego en esta oportunidad se trató de una división del país hecha en forma burocrática y autoritaria, sin la participación de las provincias interesadas. </w:t>
      </w:r>
    </w:p>
    <w:p w:rsidR="00421829" w:rsidRPr="00402EBC" w:rsidRDefault="00421829" w:rsidP="0085110C">
      <w:pPr>
        <w:spacing w:line="360" w:lineRule="auto"/>
        <w:jc w:val="both"/>
        <w:rPr>
          <w:rFonts w:ascii="Arial" w:hAnsi="Arial"/>
        </w:rPr>
      </w:pPr>
      <w:r w:rsidRPr="00402EBC">
        <w:rPr>
          <w:rFonts w:ascii="Arial" w:hAnsi="Arial"/>
        </w:rPr>
        <w:t xml:space="preserve">         Pese a este antecedente poco feliz, la interesante idea de regionalizar el país, verdadera concreción de un federalismo cooperativo o de concertación, ha </w:t>
      </w:r>
      <w:r w:rsidRPr="00402EBC">
        <w:rPr>
          <w:rFonts w:ascii="Arial" w:hAnsi="Arial"/>
        </w:rPr>
        <w:lastRenderedPageBreak/>
        <w:t>sido plasmada en la Reforma Constitucional de 1994 luego de la incorporación del artículo 124</w:t>
      </w:r>
      <w:r w:rsidR="0070515A">
        <w:rPr>
          <w:rFonts w:ascii="Arial" w:hAnsi="Arial"/>
        </w:rPr>
        <w:t xml:space="preserve"> CN</w:t>
      </w:r>
      <w:r w:rsidRPr="00402EBC">
        <w:rPr>
          <w:rFonts w:ascii="Arial" w:hAnsi="Arial"/>
        </w:rPr>
        <w:t xml:space="preserve">. </w:t>
      </w:r>
    </w:p>
    <w:p w:rsidR="00C30626" w:rsidRPr="00402EBC" w:rsidRDefault="00C30626" w:rsidP="0085110C">
      <w:pPr>
        <w:spacing w:line="360" w:lineRule="auto"/>
        <w:jc w:val="both"/>
        <w:rPr>
          <w:rFonts w:ascii="Arial" w:hAnsi="Arial"/>
        </w:rPr>
      </w:pPr>
      <w:r w:rsidRPr="00402EBC">
        <w:rPr>
          <w:rFonts w:ascii="Arial" w:hAnsi="Arial"/>
        </w:rPr>
        <w:t xml:space="preserve">         Conforme el nuevo artículo, las regiones son creadas por iniciativa provincial. El Estado Federal carece iniciativa en tal sentido. </w:t>
      </w:r>
      <w:r w:rsidR="00D807A8" w:rsidRPr="00402EBC">
        <w:rPr>
          <w:rFonts w:ascii="Arial" w:hAnsi="Arial"/>
        </w:rPr>
        <w:t xml:space="preserve">El objetivo es dotar a las provincias de la facultad de crear un sistema de relaciones interprovinciales para promover el desarrollo económico y social. </w:t>
      </w:r>
      <w:r w:rsidR="00D37C25" w:rsidRPr="00402EBC">
        <w:rPr>
          <w:rFonts w:ascii="Arial" w:hAnsi="Arial"/>
        </w:rPr>
        <w:t xml:space="preserve">Dicho esto sin ánimo de impedir que la regionalización del país pueda “concertarse” en el sentido de armonizarse. </w:t>
      </w:r>
      <w:r w:rsidR="007C462C" w:rsidRPr="00402EBC">
        <w:rPr>
          <w:rFonts w:ascii="Arial" w:hAnsi="Arial"/>
        </w:rPr>
        <w:t>Inclusive para Bidart Campos nada impediría que el Congreso Nacional promueva una ley convenio en tal sentido. Es decir</w:t>
      </w:r>
      <w:r w:rsidR="00012732" w:rsidRPr="00402EBC">
        <w:rPr>
          <w:rFonts w:ascii="Arial" w:hAnsi="Arial"/>
        </w:rPr>
        <w:t xml:space="preserve">, </w:t>
      </w:r>
      <w:r w:rsidR="007C462C" w:rsidRPr="00402EBC">
        <w:rPr>
          <w:rFonts w:ascii="Arial" w:hAnsi="Arial"/>
        </w:rPr>
        <w:t xml:space="preserve"> utilizando una estructura similar a </w:t>
      </w:r>
      <w:smartTag w:uri="urn:schemas-microsoft-com:office:smarttags" w:element="PersonName">
        <w:smartTagPr>
          <w:attr w:name="ProductID" w:val="la coparticipaci￳n. El"/>
        </w:smartTagPr>
        <w:r w:rsidR="007C462C" w:rsidRPr="00402EBC">
          <w:rPr>
            <w:rFonts w:ascii="Arial" w:hAnsi="Arial"/>
          </w:rPr>
          <w:t>la coparticipación. El</w:t>
        </w:r>
      </w:smartTag>
      <w:r w:rsidR="007C462C" w:rsidRPr="00402EBC">
        <w:rPr>
          <w:rFonts w:ascii="Arial" w:hAnsi="Arial"/>
        </w:rPr>
        <w:t xml:space="preserve"> tema es discutible. </w:t>
      </w:r>
    </w:p>
    <w:p w:rsidR="00FD2155" w:rsidRPr="00402EBC" w:rsidRDefault="00FD2155" w:rsidP="0085110C">
      <w:pPr>
        <w:spacing w:line="360" w:lineRule="auto"/>
        <w:jc w:val="both"/>
        <w:rPr>
          <w:rFonts w:ascii="Arial" w:hAnsi="Arial"/>
        </w:rPr>
      </w:pPr>
      <w:r w:rsidRPr="00402EBC">
        <w:rPr>
          <w:rFonts w:ascii="Arial" w:hAnsi="Arial"/>
        </w:rPr>
        <w:t xml:space="preserve">         Queda claro que las regiones no poseen atribuciones políticas, ni reemplazan a las provincias en ningún sentido. Son unidades </w:t>
      </w:r>
      <w:r w:rsidR="00183FCC" w:rsidRPr="00402EBC">
        <w:rPr>
          <w:rFonts w:ascii="Arial" w:hAnsi="Arial"/>
        </w:rPr>
        <w:t>creadas por las provincias con el sólo objeto de promover su de</w:t>
      </w:r>
      <w:r w:rsidR="00F5562D" w:rsidRPr="00402EBC">
        <w:rPr>
          <w:rFonts w:ascii="Arial" w:hAnsi="Arial"/>
        </w:rPr>
        <w:t>sarrollo. En ese contexto podrían</w:t>
      </w:r>
      <w:r w:rsidR="00183FCC" w:rsidRPr="00402EBC">
        <w:rPr>
          <w:rFonts w:ascii="Arial" w:hAnsi="Arial"/>
        </w:rPr>
        <w:t xml:space="preserve"> tener algunos órgano</w:t>
      </w:r>
      <w:r w:rsidR="00F5562D" w:rsidRPr="00402EBC">
        <w:rPr>
          <w:rFonts w:ascii="Arial" w:hAnsi="Arial"/>
        </w:rPr>
        <w:t>s propios, integra</w:t>
      </w:r>
      <w:r w:rsidR="00183FCC" w:rsidRPr="00402EBC">
        <w:rPr>
          <w:rFonts w:ascii="Arial" w:hAnsi="Arial"/>
        </w:rPr>
        <w:t xml:space="preserve">dos por comités de funcionarios provinciales (gobernadores o ministros, por ejemplo). </w:t>
      </w:r>
    </w:p>
    <w:p w:rsidR="00225528" w:rsidRPr="00402EBC" w:rsidRDefault="00225528" w:rsidP="0085110C">
      <w:pPr>
        <w:spacing w:line="360" w:lineRule="auto"/>
        <w:jc w:val="both"/>
        <w:rPr>
          <w:rFonts w:ascii="Arial" w:hAnsi="Arial"/>
        </w:rPr>
      </w:pPr>
      <w:r w:rsidRPr="00402EBC">
        <w:rPr>
          <w:rFonts w:ascii="Arial" w:hAnsi="Arial"/>
        </w:rPr>
        <w:t xml:space="preserve">         El instrumento normativo indicado para la creación de las regiones son los tratados parciales interprovinciales previstos por el artículo 125 </w:t>
      </w:r>
      <w:r w:rsidR="00097CAF">
        <w:rPr>
          <w:rFonts w:ascii="Arial" w:hAnsi="Arial"/>
        </w:rPr>
        <w:t>CN</w:t>
      </w:r>
      <w:r w:rsidRPr="00402EBC">
        <w:rPr>
          <w:rFonts w:ascii="Arial" w:hAnsi="Arial"/>
        </w:rPr>
        <w:t xml:space="preserve">. </w:t>
      </w:r>
    </w:p>
    <w:p w:rsidR="000E4ED7" w:rsidRPr="00402EBC" w:rsidRDefault="000E4ED7" w:rsidP="0085110C">
      <w:pPr>
        <w:spacing w:line="360" w:lineRule="auto"/>
        <w:jc w:val="both"/>
        <w:rPr>
          <w:rFonts w:ascii="Arial" w:hAnsi="Arial"/>
        </w:rPr>
      </w:pPr>
    </w:p>
    <w:p w:rsidR="000E4ED7" w:rsidRPr="006C5A77" w:rsidRDefault="000E4ED7" w:rsidP="0085110C">
      <w:pPr>
        <w:spacing w:line="360" w:lineRule="auto"/>
        <w:jc w:val="both"/>
        <w:rPr>
          <w:rFonts w:ascii="Arial" w:hAnsi="Arial"/>
          <w:b/>
        </w:rPr>
      </w:pPr>
      <w:r w:rsidRPr="006C5A77">
        <w:rPr>
          <w:rFonts w:ascii="Arial" w:hAnsi="Arial"/>
          <w:b/>
        </w:rPr>
        <w:t xml:space="preserve">8.  LUGARES SOMETIDOS A JURISDICCIÓN FEDERAL </w:t>
      </w:r>
      <w:r w:rsidR="00E153CC" w:rsidRPr="006C5A77">
        <w:rPr>
          <w:rStyle w:val="Refdenotaalpie"/>
          <w:rFonts w:ascii="Arial" w:hAnsi="Arial"/>
          <w:b/>
        </w:rPr>
        <w:footnoteReference w:id="12"/>
      </w:r>
    </w:p>
    <w:p w:rsidR="00F90B79" w:rsidRPr="006C5A77" w:rsidRDefault="00F90B79" w:rsidP="0085110C">
      <w:pPr>
        <w:spacing w:line="360" w:lineRule="auto"/>
        <w:jc w:val="both"/>
        <w:rPr>
          <w:rFonts w:ascii="Arial" w:hAnsi="Arial"/>
          <w:b/>
        </w:rPr>
      </w:pPr>
    </w:p>
    <w:p w:rsidR="00F90B79" w:rsidRPr="00402EBC" w:rsidRDefault="00F90B79" w:rsidP="0085110C">
      <w:pPr>
        <w:spacing w:line="360" w:lineRule="auto"/>
        <w:jc w:val="both"/>
        <w:rPr>
          <w:rFonts w:ascii="Arial" w:hAnsi="Arial"/>
        </w:rPr>
      </w:pPr>
      <w:r w:rsidRPr="00402EBC">
        <w:rPr>
          <w:rFonts w:ascii="Arial" w:hAnsi="Arial"/>
        </w:rPr>
        <w:t xml:space="preserve">         Previstos y regulados en la actualidad por el artículo 75 inciso</w:t>
      </w:r>
      <w:r w:rsidR="009578C3" w:rsidRPr="00402EBC">
        <w:rPr>
          <w:rFonts w:ascii="Arial" w:hAnsi="Arial"/>
        </w:rPr>
        <w:t xml:space="preserve"> 30 </w:t>
      </w:r>
      <w:r w:rsidR="00097CAF">
        <w:rPr>
          <w:rFonts w:ascii="Arial" w:hAnsi="Arial"/>
        </w:rPr>
        <w:t>CN</w:t>
      </w:r>
      <w:r w:rsidR="009578C3" w:rsidRPr="00402EBC">
        <w:rPr>
          <w:rFonts w:ascii="Arial" w:hAnsi="Arial"/>
        </w:rPr>
        <w:t>, los lugares sometidos a jurisdicción federal son establecimientos de utilidad nacional distribuidos por todo el territorio nacional que, por su importancia para el Estado Nacional, se encuentran bajo su órbita. Ejemplo</w:t>
      </w:r>
      <w:r w:rsidR="001A3F91" w:rsidRPr="00402EBC">
        <w:rPr>
          <w:rFonts w:ascii="Arial" w:hAnsi="Arial"/>
        </w:rPr>
        <w:t>s</w:t>
      </w:r>
      <w:r w:rsidR="009578C3" w:rsidRPr="00402EBC">
        <w:rPr>
          <w:rFonts w:ascii="Arial" w:hAnsi="Arial"/>
        </w:rPr>
        <w:t xml:space="preserve"> de</w:t>
      </w:r>
      <w:r w:rsidR="001A3F91" w:rsidRPr="00402EBC">
        <w:rPr>
          <w:rFonts w:ascii="Arial" w:hAnsi="Arial"/>
        </w:rPr>
        <w:t xml:space="preserve"> ello serían un Parque Nacional o un puerto. </w:t>
      </w:r>
    </w:p>
    <w:p w:rsidR="00A60B06" w:rsidRPr="00402EBC" w:rsidRDefault="00A60B06" w:rsidP="0085110C">
      <w:pPr>
        <w:spacing w:line="360" w:lineRule="auto"/>
        <w:jc w:val="both"/>
        <w:rPr>
          <w:rFonts w:ascii="Arial" w:hAnsi="Arial"/>
        </w:rPr>
      </w:pPr>
      <w:r w:rsidRPr="00402EBC">
        <w:rPr>
          <w:rFonts w:ascii="Arial" w:hAnsi="Arial"/>
        </w:rPr>
        <w:t xml:space="preserve">         </w:t>
      </w:r>
      <w:smartTag w:uri="urn:schemas-microsoft-com:office:smarttags" w:element="PersonName">
        <w:smartTagPr>
          <w:attr w:name="ProductID" w:val="la Reforma Constitucional"/>
        </w:smartTagPr>
        <w:r w:rsidRPr="00402EBC">
          <w:rPr>
            <w:rFonts w:ascii="Arial" w:hAnsi="Arial"/>
          </w:rPr>
          <w:t>La Reforma Constitucional</w:t>
        </w:r>
      </w:smartTag>
      <w:r w:rsidRPr="00402EBC">
        <w:rPr>
          <w:rFonts w:ascii="Arial" w:hAnsi="Arial"/>
        </w:rPr>
        <w:t xml:space="preserve"> de 1994 adoptó para su regulación la tesis denominada “finalista” manifestada en diversos fallos de </w:t>
      </w:r>
      <w:smartTag w:uri="urn:schemas-microsoft-com:office:smarttags" w:element="PersonName">
        <w:smartTagPr>
          <w:attr w:name="ProductID" w:val="la Corte Suprema"/>
        </w:smartTagPr>
        <w:r w:rsidRPr="00402EBC">
          <w:rPr>
            <w:rFonts w:ascii="Arial" w:hAnsi="Arial"/>
          </w:rPr>
          <w:t>la Corte Suprema</w:t>
        </w:r>
      </w:smartTag>
      <w:r w:rsidRPr="00402EBC">
        <w:rPr>
          <w:rFonts w:ascii="Arial" w:hAnsi="Arial"/>
        </w:rPr>
        <w:t xml:space="preserve"> de Justicia de la Nación, ya que el Estado Federal dicta </w:t>
      </w:r>
      <w:r w:rsidR="00FE3316" w:rsidRPr="00402EBC">
        <w:rPr>
          <w:rFonts w:ascii="Arial" w:hAnsi="Arial"/>
        </w:rPr>
        <w:t xml:space="preserve">solamente </w:t>
      </w:r>
      <w:r w:rsidRPr="00402EBC">
        <w:rPr>
          <w:rFonts w:ascii="Arial" w:hAnsi="Arial"/>
        </w:rPr>
        <w:t xml:space="preserve">la legislación necesaria, y no es el legislador exclusivo de esos establecimientos. Se impuso </w:t>
      </w:r>
      <w:r w:rsidRPr="00402EBC">
        <w:rPr>
          <w:rFonts w:ascii="Arial" w:hAnsi="Arial"/>
        </w:rPr>
        <w:lastRenderedPageBreak/>
        <w:t xml:space="preserve">entonces esta tesis por sobre la denominada “exclusivista”, que también dominó parte de la jurisprudencia de nuestro Máximo Tribunal. </w:t>
      </w:r>
    </w:p>
    <w:p w:rsidR="00130B85" w:rsidRPr="00402EBC" w:rsidRDefault="00130B85" w:rsidP="0085110C">
      <w:pPr>
        <w:spacing w:line="360" w:lineRule="auto"/>
        <w:jc w:val="both"/>
        <w:rPr>
          <w:rFonts w:ascii="Arial" w:hAnsi="Arial"/>
        </w:rPr>
      </w:pPr>
      <w:r w:rsidRPr="00402EBC">
        <w:rPr>
          <w:rFonts w:ascii="Arial" w:hAnsi="Arial"/>
        </w:rPr>
        <w:t xml:space="preserve">         Con respecto a los poderes de policía e imposición, es decir a las facultades de imponer tributos (por ejemplo tasas municipales o impuestos provinciales) o de reglamentar o restringir derechos en función del bien común (poder de policía), </w:t>
      </w:r>
      <w:r w:rsidR="00566B36" w:rsidRPr="00402EBC">
        <w:rPr>
          <w:rFonts w:ascii="Arial" w:hAnsi="Arial"/>
        </w:rPr>
        <w:t xml:space="preserve">las Provincias conservan estas facultades mientras no interfieran en el cumplimiento de los fines del establecimiento. </w:t>
      </w:r>
    </w:p>
    <w:p w:rsidR="00566B36" w:rsidRPr="00402EBC" w:rsidRDefault="00566B36" w:rsidP="0085110C">
      <w:pPr>
        <w:spacing w:line="360" w:lineRule="auto"/>
        <w:jc w:val="both"/>
        <w:rPr>
          <w:rFonts w:ascii="Arial" w:hAnsi="Arial"/>
        </w:rPr>
      </w:pPr>
      <w:r w:rsidRPr="00402EBC">
        <w:rPr>
          <w:rFonts w:ascii="Arial" w:hAnsi="Arial"/>
        </w:rPr>
        <w:t xml:space="preserve">         Como puede advertirse, en la práctica hay una competencia concurrente, pero dividida en cuanto a sus objetivos entre la Nación y las Provincias en este caso. </w:t>
      </w:r>
    </w:p>
    <w:p w:rsidR="00970ACF" w:rsidRPr="00402EBC" w:rsidRDefault="00970ACF" w:rsidP="0085110C">
      <w:pPr>
        <w:spacing w:line="360" w:lineRule="auto"/>
        <w:jc w:val="both"/>
        <w:rPr>
          <w:rFonts w:ascii="Arial" w:hAnsi="Arial"/>
        </w:rPr>
      </w:pPr>
    </w:p>
    <w:p w:rsidR="00970ACF" w:rsidRPr="001134B5" w:rsidRDefault="00970ACF" w:rsidP="0085110C">
      <w:pPr>
        <w:spacing w:line="360" w:lineRule="auto"/>
        <w:jc w:val="both"/>
        <w:rPr>
          <w:rFonts w:ascii="Arial" w:hAnsi="Arial"/>
          <w:b/>
        </w:rPr>
      </w:pPr>
      <w:r w:rsidRPr="001134B5">
        <w:rPr>
          <w:rFonts w:ascii="Arial" w:hAnsi="Arial"/>
          <w:b/>
        </w:rPr>
        <w:t xml:space="preserve">9.  TERRITORIOS NACIONALES </w:t>
      </w:r>
      <w:r w:rsidR="0077293D" w:rsidRPr="001134B5">
        <w:rPr>
          <w:rStyle w:val="Refdenotaalpie"/>
          <w:rFonts w:ascii="Arial" w:hAnsi="Arial"/>
          <w:b/>
        </w:rPr>
        <w:footnoteReference w:id="13"/>
      </w:r>
    </w:p>
    <w:p w:rsidR="00970ACF" w:rsidRPr="00402EBC" w:rsidRDefault="00970ACF" w:rsidP="0085110C">
      <w:pPr>
        <w:spacing w:line="360" w:lineRule="auto"/>
        <w:jc w:val="both"/>
        <w:rPr>
          <w:rFonts w:ascii="Arial" w:hAnsi="Arial"/>
        </w:rPr>
      </w:pPr>
    </w:p>
    <w:p w:rsidR="00970ACF" w:rsidRPr="00402EBC" w:rsidRDefault="00970ACF" w:rsidP="0085110C">
      <w:pPr>
        <w:spacing w:line="360" w:lineRule="auto"/>
        <w:jc w:val="both"/>
        <w:rPr>
          <w:rFonts w:ascii="Arial" w:hAnsi="Arial"/>
        </w:rPr>
      </w:pPr>
      <w:r w:rsidRPr="00402EBC">
        <w:rPr>
          <w:rFonts w:ascii="Arial" w:hAnsi="Arial"/>
        </w:rPr>
        <w:t xml:space="preserve">         Los Territorios Nacionales consistían en extensiones de la Nación que no pertenecían a las Provincias históricas u originarias, que participaron del proceso constituyente de 1853-60.</w:t>
      </w:r>
      <w:r w:rsidR="00AB0DFC" w:rsidRPr="00402EBC">
        <w:rPr>
          <w:rFonts w:ascii="Arial" w:hAnsi="Arial"/>
        </w:rPr>
        <w:t xml:space="preserve"> Quedaban fuera de los límites de las Provincias. Tal como aún lo señala el actual artículo 75 inciso 15 </w:t>
      </w:r>
      <w:r w:rsidR="00D44582">
        <w:rPr>
          <w:rFonts w:ascii="Arial" w:hAnsi="Arial"/>
        </w:rPr>
        <w:t>CN</w:t>
      </w:r>
      <w:r w:rsidR="00AB0DFC" w:rsidRPr="00402EBC">
        <w:rPr>
          <w:rFonts w:ascii="Arial" w:hAnsi="Arial"/>
        </w:rPr>
        <w:t xml:space="preserve">, se encontraban bajo la legislación y jurisdicción nacional. </w:t>
      </w:r>
      <w:r w:rsidR="002405F5">
        <w:rPr>
          <w:rFonts w:ascii="Arial" w:hAnsi="Arial"/>
        </w:rPr>
        <w:t xml:space="preserve">Su legislación la sancionaba el Congreso Nacional y el Presidente designaba a un interventor federal que ejercía el poder ejecutivo local. </w:t>
      </w:r>
      <w:r w:rsidR="00AB0DFC" w:rsidRPr="00402EBC">
        <w:rPr>
          <w:rFonts w:ascii="Arial" w:hAnsi="Arial"/>
        </w:rPr>
        <w:t>Con el paso del tiempo todos esos territo</w:t>
      </w:r>
      <w:r w:rsidR="00064EF4">
        <w:rPr>
          <w:rFonts w:ascii="Arial" w:hAnsi="Arial"/>
        </w:rPr>
        <w:t>rios se han ido convirtiendo en provincias</w:t>
      </w:r>
      <w:r w:rsidR="00AB0DFC" w:rsidRPr="00402EBC">
        <w:rPr>
          <w:rFonts w:ascii="Arial" w:hAnsi="Arial"/>
        </w:rPr>
        <w:t xml:space="preserve">, siendo el último de ellos el de Tierra del Fuego. </w:t>
      </w:r>
    </w:p>
    <w:p w:rsidR="00D55A92" w:rsidRPr="00402EBC" w:rsidRDefault="00D55A92" w:rsidP="0085110C">
      <w:pPr>
        <w:spacing w:line="360" w:lineRule="auto"/>
        <w:jc w:val="both"/>
        <w:rPr>
          <w:rFonts w:ascii="Arial" w:hAnsi="Arial"/>
        </w:rPr>
      </w:pPr>
    </w:p>
    <w:p w:rsidR="00D55A92" w:rsidRPr="008045C7" w:rsidRDefault="00D55A92" w:rsidP="0085110C">
      <w:pPr>
        <w:spacing w:line="360" w:lineRule="auto"/>
        <w:jc w:val="both"/>
        <w:rPr>
          <w:rFonts w:ascii="Arial" w:hAnsi="Arial"/>
          <w:b/>
        </w:rPr>
      </w:pPr>
      <w:r w:rsidRPr="008045C7">
        <w:rPr>
          <w:rFonts w:ascii="Arial" w:hAnsi="Arial"/>
          <w:b/>
        </w:rPr>
        <w:t xml:space="preserve">10.  LA CIUDAD AUTÓNOMA DE BUENOS AIRES </w:t>
      </w:r>
      <w:r w:rsidR="000F6CEB" w:rsidRPr="008045C7">
        <w:rPr>
          <w:rStyle w:val="Refdenotaalpie"/>
          <w:rFonts w:ascii="Arial" w:hAnsi="Arial"/>
          <w:b/>
        </w:rPr>
        <w:footnoteReference w:id="14"/>
      </w:r>
    </w:p>
    <w:p w:rsidR="00D55A92" w:rsidRPr="008045C7" w:rsidRDefault="00D55A92" w:rsidP="0085110C">
      <w:pPr>
        <w:spacing w:line="360" w:lineRule="auto"/>
        <w:jc w:val="both"/>
        <w:rPr>
          <w:rFonts w:ascii="Arial" w:hAnsi="Arial"/>
          <w:b/>
        </w:rPr>
      </w:pPr>
    </w:p>
    <w:p w:rsidR="000E13EA" w:rsidRDefault="00D55A92" w:rsidP="0085110C">
      <w:pPr>
        <w:spacing w:line="360" w:lineRule="auto"/>
        <w:jc w:val="both"/>
        <w:rPr>
          <w:rFonts w:ascii="Arial" w:hAnsi="Arial"/>
        </w:rPr>
      </w:pPr>
      <w:r w:rsidRPr="00402EBC">
        <w:rPr>
          <w:rFonts w:ascii="Arial" w:hAnsi="Arial"/>
        </w:rPr>
        <w:t xml:space="preserve">         Una de las principales modificaciones de la Reforma de 1994 fue la de reso</w:t>
      </w:r>
      <w:r w:rsidR="00C31522" w:rsidRPr="00402EBC">
        <w:rPr>
          <w:rFonts w:ascii="Arial" w:hAnsi="Arial"/>
        </w:rPr>
        <w:t>l</w:t>
      </w:r>
      <w:r w:rsidRPr="00402EBC">
        <w:rPr>
          <w:rFonts w:ascii="Arial" w:hAnsi="Arial"/>
        </w:rPr>
        <w:t xml:space="preserve">ver </w:t>
      </w:r>
      <w:r w:rsidR="00BC5A7B">
        <w:rPr>
          <w:rFonts w:ascii="Arial" w:hAnsi="Arial"/>
        </w:rPr>
        <w:t xml:space="preserve">la </w:t>
      </w:r>
      <w:r w:rsidRPr="00402EBC">
        <w:rPr>
          <w:rFonts w:ascii="Arial" w:hAnsi="Arial"/>
        </w:rPr>
        <w:t xml:space="preserve">situación institucional de la Ciudad de Buenos Aires. En efecto, </w:t>
      </w:r>
      <w:r w:rsidR="00C31522" w:rsidRPr="00402EBC">
        <w:rPr>
          <w:rFonts w:ascii="Arial" w:hAnsi="Arial"/>
        </w:rPr>
        <w:t xml:space="preserve"> el nuevo artículo 129 CN.</w:t>
      </w:r>
      <w:r w:rsidR="007E1E20" w:rsidRPr="00402EBC">
        <w:rPr>
          <w:rFonts w:ascii="Arial" w:hAnsi="Arial"/>
        </w:rPr>
        <w:t xml:space="preserve"> En este sentido, los constituyentes decidieron otorgarle un status especial a </w:t>
      </w:r>
      <w:smartTag w:uri="urn:schemas-microsoft-com:office:smarttags" w:element="PersonName">
        <w:smartTagPr>
          <w:attr w:name="ProductID" w:val="la Capital Federal"/>
        </w:smartTagPr>
        <w:r w:rsidR="007E1E20" w:rsidRPr="00402EBC">
          <w:rPr>
            <w:rFonts w:ascii="Arial" w:hAnsi="Arial"/>
          </w:rPr>
          <w:t>la Capital Federal</w:t>
        </w:r>
      </w:smartTag>
      <w:r w:rsidR="007E1E20" w:rsidRPr="00402EBC">
        <w:rPr>
          <w:rFonts w:ascii="Arial" w:hAnsi="Arial"/>
        </w:rPr>
        <w:t xml:space="preserve">, que no puede encuadrarse en ninguna de las categorías vistas anteriormente: no es provincia, ni municipio. </w:t>
      </w:r>
      <w:r w:rsidR="00526D5C" w:rsidRPr="00402EBC">
        <w:rPr>
          <w:rFonts w:ascii="Arial" w:hAnsi="Arial"/>
        </w:rPr>
        <w:t xml:space="preserve">La doctrina ha </w:t>
      </w:r>
      <w:r w:rsidR="00526D5C" w:rsidRPr="00402EBC">
        <w:rPr>
          <w:rFonts w:ascii="Arial" w:hAnsi="Arial"/>
        </w:rPr>
        <w:lastRenderedPageBreak/>
        <w:t xml:space="preserve">diferido acerca de cuál es entonces el status institucional de </w:t>
      </w:r>
      <w:smartTag w:uri="urn:schemas-microsoft-com:office:smarttags" w:element="PersonName">
        <w:smartTagPr>
          <w:attr w:name="ProductID" w:val="la Ciudad. Conforme"/>
        </w:smartTagPr>
        <w:r w:rsidR="00526D5C" w:rsidRPr="00402EBC">
          <w:rPr>
            <w:rFonts w:ascii="Arial" w:hAnsi="Arial"/>
          </w:rPr>
          <w:t>la Ciudad. Conforme</w:t>
        </w:r>
      </w:smartTag>
      <w:r w:rsidR="00526D5C" w:rsidRPr="00402EBC">
        <w:rPr>
          <w:rFonts w:ascii="Arial" w:hAnsi="Arial"/>
        </w:rPr>
        <w:t xml:space="preserve"> </w:t>
      </w:r>
      <w:proofErr w:type="spellStart"/>
      <w:r w:rsidR="00526D5C" w:rsidRPr="00402EBC">
        <w:rPr>
          <w:rFonts w:ascii="Arial" w:hAnsi="Arial"/>
        </w:rPr>
        <w:t>Sagüés</w:t>
      </w:r>
      <w:proofErr w:type="spellEnd"/>
      <w:r w:rsidR="001F4176">
        <w:rPr>
          <w:rStyle w:val="Refdenotaalpie"/>
          <w:rFonts w:ascii="Arial" w:hAnsi="Arial"/>
        </w:rPr>
        <w:footnoteReference w:id="15"/>
      </w:r>
      <w:r w:rsidR="00526D5C" w:rsidRPr="00402EBC">
        <w:rPr>
          <w:rFonts w:ascii="Arial" w:hAnsi="Arial"/>
        </w:rPr>
        <w:t xml:space="preserve"> se asemeja a una </w:t>
      </w:r>
      <w:proofErr w:type="spellStart"/>
      <w:r w:rsidR="00526D5C" w:rsidRPr="00402EBC">
        <w:rPr>
          <w:rFonts w:ascii="Arial" w:hAnsi="Arial"/>
        </w:rPr>
        <w:t>semiprovincia</w:t>
      </w:r>
      <w:proofErr w:type="spellEnd"/>
      <w:r w:rsidR="00DF4FE3" w:rsidRPr="00402EBC">
        <w:rPr>
          <w:rFonts w:ascii="Arial" w:hAnsi="Arial"/>
        </w:rPr>
        <w:t xml:space="preserve"> o cuasi </w:t>
      </w:r>
      <w:r w:rsidR="00B04911" w:rsidRPr="00402EBC">
        <w:rPr>
          <w:rFonts w:ascii="Arial" w:hAnsi="Arial"/>
        </w:rPr>
        <w:t>provincia</w:t>
      </w:r>
      <w:r w:rsidR="00DF4FE3" w:rsidRPr="00402EBC">
        <w:rPr>
          <w:rFonts w:ascii="Arial" w:hAnsi="Arial"/>
        </w:rPr>
        <w:t xml:space="preserve">, ente autónomo tutelado cuya función principal es servir de asiento a las autoridades federales. </w:t>
      </w:r>
      <w:r w:rsidR="00D06A30" w:rsidRPr="00402EBC">
        <w:rPr>
          <w:rFonts w:ascii="Arial" w:hAnsi="Arial"/>
        </w:rPr>
        <w:t xml:space="preserve">Obsérvese que esa tutela se demuestra por la potestad por parte del Estado Federal de dictar una ley de garantías para proteger los intereses de la Nación destinada a regir en la Ciudad, lo que limita su autonomía. </w:t>
      </w:r>
      <w:r w:rsidR="00581BD5" w:rsidRPr="00402EBC">
        <w:rPr>
          <w:rFonts w:ascii="Arial" w:hAnsi="Arial"/>
        </w:rPr>
        <w:t>Esta norma perdería vigor en el hipotético caso de que se decidiera el traslado de la Capital Federal.</w:t>
      </w:r>
      <w:r w:rsidR="00D073DA" w:rsidRPr="00402EBC">
        <w:rPr>
          <w:rFonts w:ascii="Arial" w:hAnsi="Arial"/>
        </w:rPr>
        <w:t xml:space="preserve"> </w:t>
      </w:r>
    </w:p>
    <w:p w:rsidR="000E13EA" w:rsidRDefault="00D073DA" w:rsidP="000E13EA">
      <w:pPr>
        <w:spacing w:line="360" w:lineRule="auto"/>
        <w:ind w:firstLine="708"/>
        <w:jc w:val="both"/>
        <w:rPr>
          <w:rFonts w:ascii="Arial" w:hAnsi="Arial"/>
        </w:rPr>
      </w:pPr>
      <w:r w:rsidRPr="00402EBC">
        <w:rPr>
          <w:rFonts w:ascii="Arial" w:hAnsi="Arial"/>
        </w:rPr>
        <w:t>Lo que queda totalmente claro para la doctrina es que la Ciudad de Buenos Aires posee una autonomía superior a cualquier municipio, y se asemeja a una Provincia, pero sin llegar a ser como ellas. Advirtamos que pueden elegir diputados (art. 45 CN), senadores (</w:t>
      </w:r>
      <w:r w:rsidR="00317144">
        <w:rPr>
          <w:rFonts w:ascii="Arial" w:hAnsi="Arial"/>
        </w:rPr>
        <w:t xml:space="preserve">art. </w:t>
      </w:r>
      <w:r w:rsidRPr="00402EBC">
        <w:rPr>
          <w:rFonts w:ascii="Arial" w:hAnsi="Arial"/>
        </w:rPr>
        <w:t xml:space="preserve">54 CN) y ser objeto de intervención federal </w:t>
      </w:r>
      <w:r w:rsidR="006A52EB" w:rsidRPr="00402EBC">
        <w:rPr>
          <w:rFonts w:ascii="Arial" w:hAnsi="Arial"/>
        </w:rPr>
        <w:t>(</w:t>
      </w:r>
      <w:r w:rsidR="00317144">
        <w:rPr>
          <w:rFonts w:ascii="Arial" w:hAnsi="Arial"/>
        </w:rPr>
        <w:t xml:space="preserve">art. </w:t>
      </w:r>
      <w:r w:rsidR="006A52EB" w:rsidRPr="00402EBC">
        <w:rPr>
          <w:rFonts w:ascii="Arial" w:hAnsi="Arial"/>
        </w:rPr>
        <w:t>75 inciso 31</w:t>
      </w:r>
      <w:r w:rsidR="00C923CE">
        <w:rPr>
          <w:rFonts w:ascii="Arial" w:hAnsi="Arial"/>
        </w:rPr>
        <w:t xml:space="preserve"> CN</w:t>
      </w:r>
      <w:r w:rsidR="006A52EB" w:rsidRPr="00402EBC">
        <w:rPr>
          <w:rFonts w:ascii="Arial" w:hAnsi="Arial"/>
        </w:rPr>
        <w:t>), al igual que cualquier provincia.</w:t>
      </w:r>
      <w:r w:rsidRPr="00402EBC">
        <w:rPr>
          <w:rFonts w:ascii="Arial" w:hAnsi="Arial"/>
        </w:rPr>
        <w:t xml:space="preserve"> </w:t>
      </w:r>
      <w:r w:rsidR="006A52EB" w:rsidRPr="00402EBC">
        <w:rPr>
          <w:rFonts w:ascii="Arial" w:hAnsi="Arial"/>
        </w:rPr>
        <w:t>Pero</w:t>
      </w:r>
      <w:r w:rsidR="00581BD5" w:rsidRPr="00402EBC">
        <w:rPr>
          <w:rFonts w:ascii="Arial" w:hAnsi="Arial"/>
        </w:rPr>
        <w:t xml:space="preserve"> </w:t>
      </w:r>
      <w:r w:rsidR="006A52EB" w:rsidRPr="00402EBC">
        <w:rPr>
          <w:rFonts w:ascii="Arial" w:hAnsi="Arial"/>
        </w:rPr>
        <w:t>t</w:t>
      </w:r>
      <w:r w:rsidR="00422918" w:rsidRPr="00402EBC">
        <w:rPr>
          <w:rFonts w:ascii="Arial" w:hAnsi="Arial"/>
        </w:rPr>
        <w:t>ambién debe tenerse presente que la Ciudad recibe la autonomía que la da la Nación</w:t>
      </w:r>
      <w:r w:rsidR="00CE5211" w:rsidRPr="00402EBC">
        <w:rPr>
          <w:rFonts w:ascii="Arial" w:hAnsi="Arial"/>
        </w:rPr>
        <w:t xml:space="preserve"> y carece de autonomía preexistente</w:t>
      </w:r>
      <w:r w:rsidR="00422918" w:rsidRPr="00402EBC">
        <w:rPr>
          <w:rFonts w:ascii="Arial" w:hAnsi="Arial"/>
        </w:rPr>
        <w:t xml:space="preserve">, caso diverso al de las Provincias, que ceden parte de sus atribuciones a la Nación y conservan las restantes. </w:t>
      </w:r>
    </w:p>
    <w:p w:rsidR="00603061" w:rsidRPr="00402EBC" w:rsidRDefault="00390720" w:rsidP="000E13EA">
      <w:pPr>
        <w:spacing w:line="360" w:lineRule="auto"/>
        <w:ind w:firstLine="708"/>
        <w:jc w:val="both"/>
        <w:rPr>
          <w:rFonts w:ascii="Arial" w:hAnsi="Arial"/>
        </w:rPr>
      </w:pPr>
      <w:r w:rsidRPr="00402EBC">
        <w:rPr>
          <w:rFonts w:ascii="Arial" w:hAnsi="Arial"/>
        </w:rPr>
        <w:t xml:space="preserve">Sintetizando </w:t>
      </w:r>
      <w:r w:rsidR="00E84D79" w:rsidRPr="00402EBC">
        <w:rPr>
          <w:rFonts w:ascii="Arial" w:hAnsi="Arial"/>
        </w:rPr>
        <w:t>este status especial se puede d</w:t>
      </w:r>
      <w:r w:rsidRPr="00402EBC">
        <w:rPr>
          <w:rFonts w:ascii="Arial" w:hAnsi="Arial"/>
        </w:rPr>
        <w:t xml:space="preserve">ecir lo siguiente: </w:t>
      </w:r>
      <w:r w:rsidR="007A1667" w:rsidRPr="00402EBC">
        <w:rPr>
          <w:rFonts w:ascii="Arial" w:hAnsi="Arial"/>
        </w:rPr>
        <w:t>la autonomía de la Ciudad de Buenos Aires se manifiesta a través de la concesión a la misma por parte de la Nación de atribuciones propias en materia de legislación y jurisdicció</w:t>
      </w:r>
      <w:r w:rsidR="002B434C" w:rsidRPr="00402EBC">
        <w:rPr>
          <w:rFonts w:ascii="Arial" w:hAnsi="Arial"/>
        </w:rPr>
        <w:t>n (legislativas y judiciales),</w:t>
      </w:r>
      <w:r w:rsidR="007A1667" w:rsidRPr="00402EBC">
        <w:rPr>
          <w:rFonts w:ascii="Arial" w:hAnsi="Arial"/>
        </w:rPr>
        <w:t xml:space="preserve"> la facultad de elegir en forma directa al Jefe de Gobierno de la Ciudad (ant</w:t>
      </w:r>
      <w:r w:rsidR="002B434C" w:rsidRPr="00402EBC">
        <w:rPr>
          <w:rFonts w:ascii="Arial" w:hAnsi="Arial"/>
        </w:rPr>
        <w:t xml:space="preserve">eriormente llamado Intendente), y la posibilidad de dictar un Estatuto Organizativo a los efectos de su </w:t>
      </w:r>
      <w:r w:rsidR="00072C0B" w:rsidRPr="00402EBC">
        <w:rPr>
          <w:rFonts w:ascii="Arial" w:hAnsi="Arial"/>
        </w:rPr>
        <w:t xml:space="preserve">institucionalización. </w:t>
      </w:r>
      <w:r w:rsidR="00711A90" w:rsidRPr="00402EBC">
        <w:rPr>
          <w:rFonts w:ascii="Arial" w:hAnsi="Arial"/>
        </w:rPr>
        <w:t xml:space="preserve">Todo ello limitado por la ley de garantía de los intereses del Estado Federal, a dictarse por el Congreso Nacional. </w:t>
      </w:r>
    </w:p>
    <w:p w:rsidR="00D55A92" w:rsidRPr="00402EBC" w:rsidRDefault="00603061" w:rsidP="0085110C">
      <w:pPr>
        <w:spacing w:line="360" w:lineRule="auto"/>
        <w:jc w:val="both"/>
        <w:rPr>
          <w:rFonts w:ascii="Arial" w:hAnsi="Arial"/>
        </w:rPr>
      </w:pPr>
      <w:r w:rsidRPr="00402EBC">
        <w:rPr>
          <w:rFonts w:ascii="Arial" w:hAnsi="Arial"/>
        </w:rPr>
        <w:t xml:space="preserve">         El dictado de la mencionada ley de garantías, que lleva el número 24.588, llamada “ley Cafiero”, trajo aparejada numerosas controversias. </w:t>
      </w:r>
      <w:r w:rsidR="00EB04ED" w:rsidRPr="00402EBC">
        <w:rPr>
          <w:rFonts w:ascii="Arial" w:hAnsi="Arial"/>
        </w:rPr>
        <w:t>La misma ha sido poco generosa con la autonomía de la Ciudad, ya que restringe las facultades jurisdiccionales de la Ciudad solamente a los temas de vecindad, contravencional y faltas, contencio</w:t>
      </w:r>
      <w:r w:rsidR="00034226" w:rsidRPr="00402EBC">
        <w:rPr>
          <w:rFonts w:ascii="Arial" w:hAnsi="Arial"/>
        </w:rPr>
        <w:t>so</w:t>
      </w:r>
      <w:r w:rsidR="00023064">
        <w:rPr>
          <w:rFonts w:ascii="Arial" w:hAnsi="Arial"/>
        </w:rPr>
        <w:t xml:space="preserve"> administrativo y tributario</w:t>
      </w:r>
      <w:r w:rsidR="00034226" w:rsidRPr="00402EBC">
        <w:rPr>
          <w:rFonts w:ascii="Arial" w:hAnsi="Arial"/>
        </w:rPr>
        <w:t xml:space="preserve">, </w:t>
      </w:r>
      <w:r w:rsidR="002A7765" w:rsidRPr="00402EBC">
        <w:rPr>
          <w:rFonts w:ascii="Arial" w:hAnsi="Arial"/>
        </w:rPr>
        <w:t xml:space="preserve">y decide conservar en la órbita nacional al Registro de </w:t>
      </w:r>
      <w:smartTag w:uri="urn:schemas-microsoft-com:office:smarttags" w:element="PersonName">
        <w:smartTagPr>
          <w:attr w:name="ProductID" w:val="la Propiedad Inmueble"/>
        </w:smartTagPr>
        <w:r w:rsidR="002A7765" w:rsidRPr="00402EBC">
          <w:rPr>
            <w:rFonts w:ascii="Arial" w:hAnsi="Arial"/>
          </w:rPr>
          <w:t>la Propiedad Inmueble</w:t>
        </w:r>
      </w:smartTag>
      <w:r w:rsidR="00045E24" w:rsidRPr="00402EBC">
        <w:rPr>
          <w:rFonts w:ascii="Arial" w:hAnsi="Arial"/>
        </w:rPr>
        <w:t xml:space="preserve"> y a </w:t>
      </w:r>
      <w:smartTag w:uri="urn:schemas-microsoft-com:office:smarttags" w:element="PersonName">
        <w:smartTagPr>
          <w:attr w:name="ProductID" w:val="la Inspecci￳n General"/>
        </w:smartTagPr>
        <w:r w:rsidR="00045E24" w:rsidRPr="00402EBC">
          <w:rPr>
            <w:rFonts w:ascii="Arial" w:hAnsi="Arial"/>
          </w:rPr>
          <w:t>la Inspección Gener</w:t>
        </w:r>
        <w:r w:rsidR="002A7765" w:rsidRPr="00402EBC">
          <w:rPr>
            <w:rFonts w:ascii="Arial" w:hAnsi="Arial"/>
          </w:rPr>
          <w:t>al</w:t>
        </w:r>
      </w:smartTag>
      <w:r w:rsidR="002A7765" w:rsidRPr="00402EBC">
        <w:rPr>
          <w:rFonts w:ascii="Arial" w:hAnsi="Arial"/>
        </w:rPr>
        <w:t xml:space="preserve"> de Justicia, </w:t>
      </w:r>
      <w:r w:rsidR="00034226" w:rsidRPr="00402EBC">
        <w:rPr>
          <w:rFonts w:ascii="Arial" w:hAnsi="Arial"/>
        </w:rPr>
        <w:t xml:space="preserve">entre otras cuestiones. Podemos agregar también que, como regla </w:t>
      </w:r>
      <w:r w:rsidR="00034226" w:rsidRPr="00402EBC">
        <w:rPr>
          <w:rFonts w:ascii="Arial" w:hAnsi="Arial"/>
        </w:rPr>
        <w:lastRenderedPageBreak/>
        <w:t xml:space="preserve">general de deslinde, la Nación conserva todas las competencias no cedidas a </w:t>
      </w:r>
      <w:smartTag w:uri="urn:schemas-microsoft-com:office:smarttags" w:element="PersonName">
        <w:smartTagPr>
          <w:attr w:name="ProductID" w:val="la Ciudad Aut￳noma."/>
        </w:smartTagPr>
        <w:r w:rsidR="00034226" w:rsidRPr="00402EBC">
          <w:rPr>
            <w:rFonts w:ascii="Arial" w:hAnsi="Arial"/>
          </w:rPr>
          <w:t>la Ciudad Autónoma.</w:t>
        </w:r>
      </w:smartTag>
      <w:r w:rsidR="00034226" w:rsidRPr="00402EBC">
        <w:rPr>
          <w:rFonts w:ascii="Arial" w:hAnsi="Arial"/>
        </w:rPr>
        <w:t xml:space="preserve"> </w:t>
      </w:r>
      <w:r w:rsidR="00EB04ED" w:rsidRPr="00402EBC">
        <w:rPr>
          <w:rFonts w:ascii="Arial" w:hAnsi="Arial"/>
        </w:rPr>
        <w:t xml:space="preserve"> </w:t>
      </w:r>
    </w:p>
    <w:p w:rsidR="00A83D78" w:rsidRPr="00402EBC" w:rsidRDefault="0057188B" w:rsidP="0085110C">
      <w:pPr>
        <w:spacing w:line="360" w:lineRule="auto"/>
        <w:jc w:val="both"/>
        <w:rPr>
          <w:rFonts w:ascii="Arial" w:hAnsi="Arial"/>
        </w:rPr>
      </w:pPr>
      <w:r w:rsidRPr="00402EBC">
        <w:rPr>
          <w:rFonts w:ascii="Arial" w:hAnsi="Arial"/>
        </w:rPr>
        <w:t xml:space="preserve">         Más allá de</w:t>
      </w:r>
      <w:r w:rsidR="00A83D78" w:rsidRPr="00402EBC">
        <w:rPr>
          <w:rFonts w:ascii="Arial" w:hAnsi="Arial"/>
        </w:rPr>
        <w:t xml:space="preserve">l el artículo 129 CN y la ley 24.588 </w:t>
      </w:r>
      <w:r w:rsidRPr="00402EBC">
        <w:rPr>
          <w:rFonts w:ascii="Arial" w:hAnsi="Arial"/>
        </w:rPr>
        <w:t xml:space="preserve">rige en la Ciudad de Buenos Aires </w:t>
      </w:r>
      <w:smartTag w:uri="urn:schemas-microsoft-com:office:smarttags" w:element="PersonName">
        <w:smartTagPr>
          <w:attr w:name="ProductID" w:val="la Constituci￳n Porte￱a. La"/>
        </w:smartTagPr>
        <w:smartTag w:uri="urn:schemas-microsoft-com:office:smarttags" w:element="PersonName">
          <w:smartTagPr>
            <w:attr w:name="ProductID" w:val="la Constituci￳n Porte￱a."/>
          </w:smartTagPr>
          <w:r w:rsidRPr="00402EBC">
            <w:rPr>
              <w:rFonts w:ascii="Arial" w:hAnsi="Arial"/>
            </w:rPr>
            <w:t>la Constitución Porteña.</w:t>
          </w:r>
        </w:smartTag>
        <w:r w:rsidRPr="00402EBC">
          <w:rPr>
            <w:rFonts w:ascii="Arial" w:hAnsi="Arial"/>
          </w:rPr>
          <w:t xml:space="preserve"> La</w:t>
        </w:r>
      </w:smartTag>
      <w:r w:rsidRPr="00402EBC">
        <w:rPr>
          <w:rFonts w:ascii="Arial" w:hAnsi="Arial"/>
        </w:rPr>
        <w:t xml:space="preserve"> misma ha incorpo</w:t>
      </w:r>
      <w:r w:rsidR="00787927" w:rsidRPr="00402EBC">
        <w:rPr>
          <w:rFonts w:ascii="Arial" w:hAnsi="Arial"/>
        </w:rPr>
        <w:t xml:space="preserve">rado, amén  de la organización del poder en la Ciudad (parte orgánica de una Constitución), una moderna y extensa declaración de derechos y garantías (parte dogmática). </w:t>
      </w:r>
      <w:r w:rsidR="00F4115C" w:rsidRPr="00402EBC">
        <w:rPr>
          <w:rFonts w:ascii="Arial" w:hAnsi="Arial"/>
        </w:rPr>
        <w:t xml:space="preserve">Dejó a salvo también la disidencia de las autoridades constituyentes de la Ciudad con las leyes Cafiero (24.588) y </w:t>
      </w:r>
      <w:proofErr w:type="spellStart"/>
      <w:r w:rsidR="00F4115C" w:rsidRPr="00402EBC">
        <w:rPr>
          <w:rFonts w:ascii="Arial" w:hAnsi="Arial"/>
        </w:rPr>
        <w:t>Snopek</w:t>
      </w:r>
      <w:proofErr w:type="spellEnd"/>
      <w:r w:rsidR="00F4115C" w:rsidRPr="00402EBC">
        <w:rPr>
          <w:rFonts w:ascii="Arial" w:hAnsi="Arial"/>
        </w:rPr>
        <w:t xml:space="preserve"> (24620</w:t>
      </w:r>
      <w:r w:rsidR="00EA0521">
        <w:rPr>
          <w:rFonts w:ascii="Arial" w:hAnsi="Arial"/>
        </w:rPr>
        <w:t>)</w:t>
      </w:r>
      <w:r w:rsidR="00F4115C" w:rsidRPr="00402EBC">
        <w:rPr>
          <w:rFonts w:ascii="Arial" w:hAnsi="Arial"/>
        </w:rPr>
        <w:t xml:space="preserve">, de convocatoria a elecciones de Jefe de Gobierno). </w:t>
      </w:r>
    </w:p>
    <w:p w:rsidR="00A6448D" w:rsidRPr="00402EBC" w:rsidRDefault="00A6448D" w:rsidP="0085110C">
      <w:pPr>
        <w:spacing w:line="360" w:lineRule="auto"/>
        <w:jc w:val="both"/>
        <w:rPr>
          <w:rFonts w:ascii="Arial" w:hAnsi="Arial"/>
        </w:rPr>
      </w:pPr>
    </w:p>
    <w:p w:rsidR="00A6448D" w:rsidRPr="00FD2256" w:rsidRDefault="00A6448D" w:rsidP="0085110C">
      <w:pPr>
        <w:spacing w:line="360" w:lineRule="auto"/>
        <w:jc w:val="both"/>
        <w:rPr>
          <w:rFonts w:ascii="Arial" w:hAnsi="Arial"/>
          <w:b/>
        </w:rPr>
      </w:pPr>
      <w:r w:rsidRPr="00FD2256">
        <w:rPr>
          <w:rFonts w:ascii="Arial" w:hAnsi="Arial"/>
          <w:b/>
        </w:rPr>
        <w:t>11.  INTERVENCIÓN FEDERAL</w:t>
      </w:r>
      <w:r w:rsidR="00A168FC" w:rsidRPr="00FD2256">
        <w:rPr>
          <w:rStyle w:val="Refdenotaalpie"/>
          <w:rFonts w:ascii="Arial" w:hAnsi="Arial"/>
          <w:b/>
        </w:rPr>
        <w:footnoteReference w:id="16"/>
      </w:r>
    </w:p>
    <w:p w:rsidR="00A6448D" w:rsidRPr="00402EBC" w:rsidRDefault="00A6448D" w:rsidP="0085110C">
      <w:pPr>
        <w:spacing w:line="360" w:lineRule="auto"/>
        <w:jc w:val="both"/>
        <w:rPr>
          <w:rFonts w:ascii="Arial" w:hAnsi="Arial"/>
        </w:rPr>
      </w:pPr>
    </w:p>
    <w:p w:rsidR="00A6448D" w:rsidRPr="00402EBC" w:rsidRDefault="00A6448D" w:rsidP="0085110C">
      <w:pPr>
        <w:spacing w:line="360" w:lineRule="auto"/>
        <w:jc w:val="both"/>
        <w:rPr>
          <w:rFonts w:ascii="Arial" w:hAnsi="Arial"/>
        </w:rPr>
      </w:pPr>
      <w:r w:rsidRPr="00402EBC">
        <w:rPr>
          <w:rFonts w:ascii="Arial" w:hAnsi="Arial"/>
        </w:rPr>
        <w:t xml:space="preserve">         El Estado Federal está obligado a asegurar, proteger y vigilar la integridad, autonomía y subsistencia de las Provincias dentro de la unidad federal. Conforme el artículo 5 CN se le exige a todas las Provincias los  requisitos de: dictar una constitución de características republicanas y asegurar la administración de justicia, el régimen municipal y la educación primaria; todo ello como condición necesaria para la garantía federal de preservación de su autonomía. </w:t>
      </w:r>
    </w:p>
    <w:p w:rsidR="00F073BA" w:rsidRPr="00402EBC" w:rsidRDefault="00F073BA" w:rsidP="0085110C">
      <w:pPr>
        <w:spacing w:line="360" w:lineRule="auto"/>
        <w:jc w:val="both"/>
        <w:rPr>
          <w:rFonts w:ascii="Arial" w:hAnsi="Arial"/>
        </w:rPr>
      </w:pPr>
      <w:r w:rsidRPr="00402EBC">
        <w:rPr>
          <w:rFonts w:ascii="Arial" w:hAnsi="Arial"/>
        </w:rPr>
        <w:t xml:space="preserve">         Seguidamente, el artículo 6 CN le otorga al Gobierno Federal la facultad de intervenir en el territorio de las prov</w:t>
      </w:r>
      <w:r w:rsidR="0065137E" w:rsidRPr="00402EBC">
        <w:rPr>
          <w:rFonts w:ascii="Arial" w:hAnsi="Arial"/>
        </w:rPr>
        <w:t xml:space="preserve">incias (no “a” las provincias), facultad que debe extenderse también a </w:t>
      </w:r>
      <w:smartTag w:uri="urn:schemas-microsoft-com:office:smarttags" w:element="PersonName">
        <w:smartTagPr>
          <w:attr w:name="ProductID" w:val="LA CIUDAD AUTￓNOMA"/>
        </w:smartTagPr>
        <w:r w:rsidR="0065137E" w:rsidRPr="00402EBC">
          <w:rPr>
            <w:rFonts w:ascii="Arial" w:hAnsi="Arial"/>
          </w:rPr>
          <w:t>la Ciudad Autónoma</w:t>
        </w:r>
      </w:smartTag>
      <w:r w:rsidR="0065137E" w:rsidRPr="00402EBC">
        <w:rPr>
          <w:rFonts w:ascii="Arial" w:hAnsi="Arial"/>
        </w:rPr>
        <w:t xml:space="preserve"> de Buenos Aires (artículo 75 inciso 31). </w:t>
      </w:r>
    </w:p>
    <w:p w:rsidR="00E168DA" w:rsidRPr="00402EBC" w:rsidRDefault="00115A7F" w:rsidP="0085110C">
      <w:pPr>
        <w:spacing w:line="360" w:lineRule="auto"/>
        <w:jc w:val="both"/>
        <w:rPr>
          <w:rFonts w:ascii="Arial" w:hAnsi="Arial"/>
        </w:rPr>
      </w:pPr>
      <w:r w:rsidRPr="00402EBC">
        <w:rPr>
          <w:rFonts w:ascii="Arial" w:hAnsi="Arial"/>
        </w:rPr>
        <w:t xml:space="preserve">         ¿Por qué causas puede intervenirse una provincia? El artículo 6 CN indica que la misma pueda disponerse por varios motivos y pueden disponerla en forma directa el Gobierno Nacional o solicitarlo </w:t>
      </w:r>
      <w:smartTag w:uri="urn:schemas-microsoft-com:office:smarttags" w:element="PersonName">
        <w:smartTagPr>
          <w:attr w:name="ProductID" w:val="la misma Provincia"/>
        </w:smartTagPr>
        <w:r w:rsidRPr="00402EBC">
          <w:rPr>
            <w:rFonts w:ascii="Arial" w:hAnsi="Arial"/>
          </w:rPr>
          <w:t>la misma Provincia</w:t>
        </w:r>
      </w:smartTag>
      <w:r w:rsidRPr="00402EBC">
        <w:rPr>
          <w:rFonts w:ascii="Arial" w:hAnsi="Arial"/>
        </w:rPr>
        <w:t xml:space="preserve"> afectada. </w:t>
      </w:r>
      <w:r w:rsidR="00BD2F40" w:rsidRPr="00402EBC">
        <w:rPr>
          <w:rFonts w:ascii="Arial" w:hAnsi="Arial"/>
        </w:rPr>
        <w:t xml:space="preserve">El Gobierno federal puede intervenir directamente para garantizar la forma republicana de gobierno o para repeler invasiones exteriores (ya sea un ataque actual o inminente). </w:t>
      </w:r>
      <w:r w:rsidR="001A1EC6" w:rsidRPr="00402EBC">
        <w:rPr>
          <w:rFonts w:ascii="Arial" w:hAnsi="Arial"/>
        </w:rPr>
        <w:t xml:space="preserve">Las autoridades provinciales pueden pedirla para ser sostenidas o restablecidas en su cargo sin han sido destituidas o amenazadas por sedición (revuelta interna) o invasión de otra provincia. </w:t>
      </w:r>
      <w:r w:rsidR="00E168DA" w:rsidRPr="00402EBC">
        <w:rPr>
          <w:rFonts w:ascii="Arial" w:hAnsi="Arial"/>
        </w:rPr>
        <w:t xml:space="preserve">Advirtamos entonces que puede </w:t>
      </w:r>
      <w:r w:rsidR="00E168DA" w:rsidRPr="00402EBC">
        <w:rPr>
          <w:rFonts w:ascii="Arial" w:hAnsi="Arial"/>
        </w:rPr>
        <w:lastRenderedPageBreak/>
        <w:t xml:space="preserve">haber intervenciones de carácter represivo y otras de carácter preventivo, pero las causales invocadas para fundamentar la medida no pueden superponerse. </w:t>
      </w:r>
    </w:p>
    <w:p w:rsidR="00B656F3" w:rsidRPr="00402EBC" w:rsidRDefault="00B656F3" w:rsidP="0085110C">
      <w:pPr>
        <w:spacing w:line="360" w:lineRule="auto"/>
        <w:jc w:val="both"/>
        <w:rPr>
          <w:rFonts w:ascii="Arial" w:hAnsi="Arial"/>
        </w:rPr>
      </w:pPr>
      <w:r w:rsidRPr="00402EBC">
        <w:rPr>
          <w:rFonts w:ascii="Arial" w:hAnsi="Arial"/>
        </w:rPr>
        <w:t xml:space="preserve">         Pueden intervenirse todos los Poderes de la Provincia (Ejecutivo, Legislativo o Judicial) o alguno de ellos. Muchas veces se dispone conjuntamente el estad</w:t>
      </w:r>
      <w:r w:rsidR="00947996" w:rsidRPr="00402EBC">
        <w:rPr>
          <w:rFonts w:ascii="Arial" w:hAnsi="Arial"/>
        </w:rPr>
        <w:t xml:space="preserve">o de sitio en dicho territorio, pero ello no es constitucionalmente obligatorio. </w:t>
      </w:r>
    </w:p>
    <w:p w:rsidR="000E13EA" w:rsidRDefault="009854BE" w:rsidP="0085110C">
      <w:pPr>
        <w:spacing w:line="360" w:lineRule="auto"/>
        <w:jc w:val="both"/>
        <w:rPr>
          <w:rFonts w:ascii="Arial" w:hAnsi="Arial"/>
        </w:rPr>
      </w:pPr>
      <w:r w:rsidRPr="00402EBC">
        <w:rPr>
          <w:rFonts w:ascii="Arial" w:hAnsi="Arial"/>
        </w:rPr>
        <w:t xml:space="preserve">         ¿Qué Poder del Estado Federal dicta la intervención federal? En este sentido </w:t>
      </w:r>
      <w:smartTag w:uri="urn:schemas-microsoft-com:office:smarttags" w:element="PersonName">
        <w:smartTagPr>
          <w:attr w:name="ProductID" w:val="la Reforma Constitucional"/>
        </w:smartTagPr>
        <w:r w:rsidRPr="00402EBC">
          <w:rPr>
            <w:rFonts w:ascii="Arial" w:hAnsi="Arial"/>
          </w:rPr>
          <w:t>la Reforma Constitucional</w:t>
        </w:r>
      </w:smartTag>
      <w:r w:rsidRPr="00402EBC">
        <w:rPr>
          <w:rFonts w:ascii="Arial" w:hAnsi="Arial"/>
        </w:rPr>
        <w:t xml:space="preserve"> de </w:t>
      </w:r>
      <w:smartTag w:uri="urn:schemas-microsoft-com:office:smarttags" w:element="metricconverter">
        <w:smartTagPr>
          <w:attr w:name="ProductID" w:val="1994 ha"/>
        </w:smartTagPr>
        <w:r w:rsidRPr="00402EBC">
          <w:rPr>
            <w:rFonts w:ascii="Arial" w:hAnsi="Arial"/>
          </w:rPr>
          <w:t>1994 ha</w:t>
        </w:r>
      </w:smartTag>
      <w:r w:rsidRPr="00402EBC">
        <w:rPr>
          <w:rFonts w:ascii="Arial" w:hAnsi="Arial"/>
        </w:rPr>
        <w:t xml:space="preserve"> resuelto</w:t>
      </w:r>
      <w:r w:rsidR="004410FB" w:rsidRPr="00402EBC">
        <w:rPr>
          <w:rFonts w:ascii="Arial" w:hAnsi="Arial"/>
        </w:rPr>
        <w:t xml:space="preserve"> una situación de incertidumbre. El artículo 6 CN indica que el </w:t>
      </w:r>
      <w:r w:rsidR="00A3487A" w:rsidRPr="00402EBC">
        <w:rPr>
          <w:rFonts w:ascii="Arial" w:hAnsi="Arial"/>
        </w:rPr>
        <w:t>“</w:t>
      </w:r>
      <w:r w:rsidR="004410FB" w:rsidRPr="00402EBC">
        <w:rPr>
          <w:rFonts w:ascii="Arial" w:hAnsi="Arial"/>
        </w:rPr>
        <w:t>Gobierno Federal</w:t>
      </w:r>
      <w:r w:rsidR="00A3487A" w:rsidRPr="00402EBC">
        <w:rPr>
          <w:rFonts w:ascii="Arial" w:hAnsi="Arial"/>
        </w:rPr>
        <w:t>”</w:t>
      </w:r>
      <w:r w:rsidR="004410FB" w:rsidRPr="00402EBC">
        <w:rPr>
          <w:rFonts w:ascii="Arial" w:hAnsi="Arial"/>
        </w:rPr>
        <w:t xml:space="preserve"> es el que puede intervenir. Ello ha permitido que a lo largo de la historia argentina haya habido </w:t>
      </w:r>
      <w:r w:rsidR="00975C57" w:rsidRPr="00402EBC">
        <w:rPr>
          <w:rFonts w:ascii="Arial" w:hAnsi="Arial"/>
        </w:rPr>
        <w:t xml:space="preserve">algunas </w:t>
      </w:r>
      <w:r w:rsidR="004410FB" w:rsidRPr="00402EBC">
        <w:rPr>
          <w:rFonts w:ascii="Arial" w:hAnsi="Arial"/>
        </w:rPr>
        <w:t xml:space="preserve">intervenciones </w:t>
      </w:r>
      <w:r w:rsidR="00975C57" w:rsidRPr="00402EBC">
        <w:rPr>
          <w:rFonts w:ascii="Arial" w:hAnsi="Arial"/>
        </w:rPr>
        <w:t xml:space="preserve">dispuestas </w:t>
      </w:r>
      <w:r w:rsidR="004410FB" w:rsidRPr="00402EBC">
        <w:rPr>
          <w:rFonts w:ascii="Arial" w:hAnsi="Arial"/>
        </w:rPr>
        <w:t xml:space="preserve">a través de leyes y </w:t>
      </w:r>
      <w:r w:rsidR="00975C57" w:rsidRPr="00402EBC">
        <w:rPr>
          <w:rFonts w:ascii="Arial" w:hAnsi="Arial"/>
        </w:rPr>
        <w:t xml:space="preserve">otras dispuestas </w:t>
      </w:r>
      <w:r w:rsidR="004410FB" w:rsidRPr="00402EBC">
        <w:rPr>
          <w:rFonts w:ascii="Arial" w:hAnsi="Arial"/>
        </w:rPr>
        <w:t>a través de decretos.</w:t>
      </w:r>
    </w:p>
    <w:p w:rsidR="009854BE" w:rsidRDefault="000E13EA" w:rsidP="000E13EA">
      <w:pPr>
        <w:spacing w:line="360" w:lineRule="auto"/>
        <w:ind w:firstLine="708"/>
        <w:jc w:val="both"/>
        <w:rPr>
          <w:rFonts w:ascii="Arial" w:hAnsi="Arial"/>
        </w:rPr>
      </w:pPr>
      <w:r>
        <w:rPr>
          <w:rFonts w:ascii="Arial" w:hAnsi="Arial"/>
        </w:rPr>
        <w:t>L</w:t>
      </w:r>
      <w:r w:rsidR="009436DF" w:rsidRPr="00402EBC">
        <w:rPr>
          <w:rFonts w:ascii="Arial" w:hAnsi="Arial"/>
        </w:rPr>
        <w:t>uego de la Reforma queda claro que es una facultad del Congreso, tal como lo indica el artículo 75 inciso 31 CN, y que el Presidente solamente podrá disponer una intervención federal si el Congreso se encuentra en receso (artículo 99 inciso 20</w:t>
      </w:r>
      <w:r w:rsidR="00844C1A">
        <w:rPr>
          <w:rFonts w:ascii="Arial" w:hAnsi="Arial"/>
        </w:rPr>
        <w:t xml:space="preserve"> CN</w:t>
      </w:r>
      <w:r w:rsidR="009436DF" w:rsidRPr="00402EBC">
        <w:rPr>
          <w:rFonts w:ascii="Arial" w:hAnsi="Arial"/>
        </w:rPr>
        <w:t xml:space="preserve">). En este último caso, además, el Presidente tiene la obligación de convocar inmediatamente al Congreso para que trate el tema. Por lo que se entiende que si el Ejecutivo dispone una intervención federal por decreto, debe inmediatamente convocar a sesiones extraordinarias al Congreso para el tratamiento y la convalidación de la medida. </w:t>
      </w:r>
    </w:p>
    <w:p w:rsidR="00F05C5A" w:rsidRDefault="00071B0B" w:rsidP="000E13EA">
      <w:pPr>
        <w:spacing w:line="360" w:lineRule="auto"/>
        <w:ind w:firstLine="708"/>
        <w:jc w:val="both"/>
        <w:rPr>
          <w:rFonts w:ascii="Arial" w:hAnsi="Arial"/>
        </w:rPr>
      </w:pPr>
      <w:r>
        <w:rPr>
          <w:rFonts w:ascii="Arial" w:hAnsi="Arial"/>
        </w:rPr>
        <w:t>La intervención federal es encabezada por un funcionario llamado Interventor Federal. Es designado por el Presidente de la Naci</w:t>
      </w:r>
      <w:r w:rsidR="008174CE">
        <w:rPr>
          <w:rFonts w:ascii="Arial" w:hAnsi="Arial"/>
        </w:rPr>
        <w:t xml:space="preserve">ón, porque que es su atribución del Poder Ejecutivo </w:t>
      </w:r>
      <w:r>
        <w:rPr>
          <w:rFonts w:ascii="Arial" w:hAnsi="Arial"/>
        </w:rPr>
        <w:t>el nombramiento de t</w:t>
      </w:r>
      <w:r w:rsidR="008174CE">
        <w:rPr>
          <w:rFonts w:ascii="Arial" w:hAnsi="Arial"/>
        </w:rPr>
        <w:t>odos los funcionarios cuyo modo de designación no está reglado de otro modo en la Constitución (art. 99 inc. 7 CN).</w:t>
      </w:r>
      <w:r w:rsidR="00F05C5A">
        <w:rPr>
          <w:rFonts w:ascii="Arial" w:hAnsi="Arial"/>
        </w:rPr>
        <w:t xml:space="preserve"> Por consiguiente, en términos generales, luego de la Reforma Constitucional de 1994 es atribución del Congreso decidir la intervención federal a una provincia o a la Ciudad Autónoma de Buenos Aires, y es competencia del Presidente nombrar al interventor.</w:t>
      </w:r>
    </w:p>
    <w:p w:rsidR="00B379FE" w:rsidRPr="00402EBC" w:rsidRDefault="00B379FE" w:rsidP="000E13EA">
      <w:pPr>
        <w:spacing w:line="360" w:lineRule="auto"/>
        <w:ind w:firstLine="708"/>
        <w:jc w:val="both"/>
        <w:rPr>
          <w:rFonts w:ascii="Arial" w:hAnsi="Arial"/>
        </w:rPr>
      </w:pPr>
      <w:r>
        <w:rPr>
          <w:rFonts w:ascii="Arial" w:hAnsi="Arial"/>
        </w:rPr>
        <w:t xml:space="preserve">La misión del interventor es principalmente la de restaurar el orden constitucional y republicano alterado en la provincia. Por ello, aplica en primer lugar las disposiciones de la Constitución Nacional, en segundo lugar las misiones que le ha encomendado la ley de intervención </w:t>
      </w:r>
      <w:r w:rsidR="003E6B92">
        <w:rPr>
          <w:rFonts w:ascii="Arial" w:hAnsi="Arial"/>
        </w:rPr>
        <w:t xml:space="preserve">sancionada por el Congreso </w:t>
      </w:r>
      <w:r>
        <w:rPr>
          <w:rFonts w:ascii="Arial" w:hAnsi="Arial"/>
        </w:rPr>
        <w:t xml:space="preserve">y en </w:t>
      </w:r>
      <w:r>
        <w:rPr>
          <w:rFonts w:ascii="Arial" w:hAnsi="Arial"/>
        </w:rPr>
        <w:lastRenderedPageBreak/>
        <w:t>tercer lugar, si no se oponen a las anteriores</w:t>
      </w:r>
      <w:r w:rsidR="003E6B92">
        <w:rPr>
          <w:rFonts w:ascii="Arial" w:hAnsi="Arial"/>
        </w:rPr>
        <w:t xml:space="preserve">, la constitución y las leyes de la provincia intervenida. </w:t>
      </w:r>
      <w:r w:rsidR="007E256C">
        <w:rPr>
          <w:rFonts w:ascii="Arial" w:hAnsi="Arial"/>
        </w:rPr>
        <w:t xml:space="preserve">Es un funcionario federal, no provincial. Asimismo, la intervención no puede invadir las atribuciones exclusivas de la provincia. Por ejemplo, no puede decidir la modificación de la constitución de la provincia.  </w:t>
      </w:r>
    </w:p>
    <w:p w:rsidR="00A62A2C" w:rsidRPr="00402EBC" w:rsidRDefault="00F05C5A" w:rsidP="0085110C">
      <w:pPr>
        <w:spacing w:line="360" w:lineRule="auto"/>
        <w:jc w:val="both"/>
        <w:rPr>
          <w:rFonts w:ascii="Arial" w:hAnsi="Arial"/>
        </w:rPr>
      </w:pPr>
      <w:r>
        <w:rPr>
          <w:rFonts w:ascii="Arial" w:hAnsi="Arial"/>
        </w:rPr>
        <w:t xml:space="preserve"> </w:t>
      </w:r>
      <w:r>
        <w:rPr>
          <w:rFonts w:ascii="Arial" w:hAnsi="Arial"/>
        </w:rPr>
        <w:tab/>
      </w:r>
      <w:r w:rsidR="00A62A2C" w:rsidRPr="00402EBC">
        <w:rPr>
          <w:rFonts w:ascii="Arial" w:hAnsi="Arial"/>
        </w:rPr>
        <w:t xml:space="preserve">Lamentablemente ha dejado mucho que desear la práctica institucional argentina en materia de intervenciones federales. Las mismas se han dispuesto más de una vez por motivos político partidarios y muchas veces con la intención de reemplazar autoridades provinciales enemistadas con el Gobierno Federal por otras más afines al mismo. </w:t>
      </w:r>
    </w:p>
    <w:p w:rsidR="002157A8" w:rsidRPr="00402EBC" w:rsidRDefault="002157A8" w:rsidP="0085110C">
      <w:pPr>
        <w:spacing w:line="360" w:lineRule="auto"/>
        <w:jc w:val="both"/>
        <w:rPr>
          <w:rFonts w:ascii="Arial" w:hAnsi="Arial"/>
        </w:rPr>
      </w:pPr>
    </w:p>
    <w:p w:rsidR="002157A8" w:rsidRPr="001B18E6" w:rsidRDefault="00026352" w:rsidP="0085110C">
      <w:pPr>
        <w:spacing w:line="360" w:lineRule="auto"/>
        <w:jc w:val="both"/>
        <w:rPr>
          <w:rFonts w:ascii="Arial" w:hAnsi="Arial"/>
          <w:b/>
        </w:rPr>
      </w:pPr>
      <w:r w:rsidRPr="001B18E6">
        <w:rPr>
          <w:rFonts w:ascii="Arial" w:hAnsi="Arial"/>
          <w:b/>
        </w:rPr>
        <w:t>12. LA COPARTICIPACIÓN</w:t>
      </w:r>
      <w:r w:rsidR="00AD26CA" w:rsidRPr="001B18E6">
        <w:rPr>
          <w:rStyle w:val="Refdenotaalpie"/>
          <w:rFonts w:ascii="Arial" w:hAnsi="Arial"/>
          <w:b/>
        </w:rPr>
        <w:footnoteReference w:id="17"/>
      </w:r>
    </w:p>
    <w:p w:rsidR="002157A8" w:rsidRPr="00402EBC" w:rsidRDefault="002157A8" w:rsidP="0085110C">
      <w:pPr>
        <w:spacing w:line="360" w:lineRule="auto"/>
        <w:jc w:val="both"/>
        <w:rPr>
          <w:rFonts w:ascii="Arial" w:hAnsi="Arial"/>
        </w:rPr>
      </w:pPr>
    </w:p>
    <w:p w:rsidR="001A1DD4" w:rsidRDefault="001F2CAA" w:rsidP="003B13D4">
      <w:pPr>
        <w:spacing w:line="360" w:lineRule="auto"/>
        <w:ind w:firstLine="708"/>
        <w:jc w:val="both"/>
        <w:rPr>
          <w:rFonts w:ascii="Arial" w:hAnsi="Arial"/>
        </w:rPr>
      </w:pPr>
      <w:r w:rsidRPr="00402EBC">
        <w:rPr>
          <w:rFonts w:ascii="Arial" w:hAnsi="Arial"/>
        </w:rPr>
        <w:t>N</w:t>
      </w:r>
      <w:r w:rsidR="002157A8" w:rsidRPr="00402EBC">
        <w:rPr>
          <w:rFonts w:ascii="Arial" w:hAnsi="Arial"/>
        </w:rPr>
        <w:t xml:space="preserve">o había en el texto de </w:t>
      </w:r>
      <w:smartTag w:uri="urn:schemas-microsoft-com:office:smarttags" w:element="PersonName">
        <w:smartTagPr>
          <w:attr w:name="ProductID" w:val="la Constituci￳n Nacional"/>
        </w:smartTagPr>
        <w:r w:rsidR="002157A8" w:rsidRPr="00402EBC">
          <w:rPr>
            <w:rFonts w:ascii="Arial" w:hAnsi="Arial"/>
          </w:rPr>
          <w:t>la Constitución Nacional</w:t>
        </w:r>
      </w:smartTag>
      <w:r w:rsidR="002157A8" w:rsidRPr="00402EBC">
        <w:rPr>
          <w:rFonts w:ascii="Arial" w:hAnsi="Arial"/>
        </w:rPr>
        <w:t xml:space="preserve"> de 1853-60 disposiciones que aludieran a las leyes convenio que pudieran celebrar la Nación y las Provincias a los efectos de ordenar las competencias concurrentes. Sin embargo, la dinámica constitucional del siglo XX, en el marco del aumento de las funciones estatales, tanto de la Nación como de las Provincias, permitió la aparición de este tipo de normas. Las mismas no estaban tampoco, vale la aclaración, prohibidas por </w:t>
      </w:r>
      <w:smartTag w:uri="urn:schemas-microsoft-com:office:smarttags" w:element="PersonName">
        <w:smartTagPr>
          <w:attr w:name="ProductID" w:val="la Carta Magna. Un"/>
        </w:smartTagPr>
        <w:r w:rsidR="002157A8" w:rsidRPr="00402EBC">
          <w:rPr>
            <w:rFonts w:ascii="Arial" w:hAnsi="Arial"/>
          </w:rPr>
          <w:t>la Carta Magna. Un</w:t>
        </w:r>
      </w:smartTag>
      <w:r w:rsidR="002157A8" w:rsidRPr="00402EBC">
        <w:rPr>
          <w:rFonts w:ascii="Arial" w:hAnsi="Arial"/>
        </w:rPr>
        <w:t xml:space="preserve"> ejemplo claro de ello es el caso de la coparticipación federal. La misma nació a mediados de la década de 1930, para ser precisos en 1935, en el contexto de una grave crisis económica internacional. Con ella se regulaba y armonizaba el cobro de tributos en todo el territorio nacional. </w:t>
      </w:r>
    </w:p>
    <w:p w:rsidR="002157A8" w:rsidRPr="00402EBC" w:rsidRDefault="002157A8" w:rsidP="001A1DD4">
      <w:pPr>
        <w:spacing w:line="360" w:lineRule="auto"/>
        <w:ind w:firstLine="708"/>
        <w:jc w:val="both"/>
        <w:rPr>
          <w:rFonts w:ascii="Arial" w:hAnsi="Arial"/>
        </w:rPr>
      </w:pPr>
      <w:r w:rsidRPr="00402EBC">
        <w:rPr>
          <w:rFonts w:ascii="Arial" w:hAnsi="Arial"/>
        </w:rPr>
        <w:t>Conforme est</w:t>
      </w:r>
      <w:r w:rsidR="001C377D">
        <w:rPr>
          <w:rFonts w:ascii="Arial" w:hAnsi="Arial"/>
        </w:rPr>
        <w:t>as leyes</w:t>
      </w:r>
      <w:r w:rsidRPr="00402EBC">
        <w:rPr>
          <w:rFonts w:ascii="Arial" w:hAnsi="Arial"/>
        </w:rPr>
        <w:t>, que fueron ampliando y modificando esta facultad a lo largo del tiempo, el Estado Nacional se hacía cargo del cobro de los impuestos, y luego realizaba dos repartos o distribuciones: primero entre la Nación y las Provincias y luego entre estas últimas. La característica específica de estas normas</w:t>
      </w:r>
      <w:r w:rsidR="00F12E2E">
        <w:rPr>
          <w:rFonts w:ascii="Arial" w:hAnsi="Arial"/>
        </w:rPr>
        <w:t xml:space="preserve"> jurídicas</w:t>
      </w:r>
      <w:r w:rsidRPr="00402EBC">
        <w:rPr>
          <w:rFonts w:ascii="Arial" w:hAnsi="Arial"/>
        </w:rPr>
        <w:t>, que permitió</w:t>
      </w:r>
      <w:r w:rsidR="00F12E2E">
        <w:rPr>
          <w:rFonts w:ascii="Arial" w:hAnsi="Arial"/>
        </w:rPr>
        <w:t xml:space="preserve"> </w:t>
      </w:r>
      <w:r w:rsidRPr="00402EBC">
        <w:rPr>
          <w:rFonts w:ascii="Arial" w:hAnsi="Arial"/>
        </w:rPr>
        <w:t xml:space="preserve">la doctrina denominarlo “derecho </w:t>
      </w:r>
      <w:proofErr w:type="spellStart"/>
      <w:r w:rsidRPr="00402EBC">
        <w:rPr>
          <w:rFonts w:ascii="Arial" w:hAnsi="Arial"/>
        </w:rPr>
        <w:t>intrafederal</w:t>
      </w:r>
      <w:proofErr w:type="spellEnd"/>
      <w:r w:rsidRPr="00402EBC">
        <w:rPr>
          <w:rFonts w:ascii="Arial" w:hAnsi="Arial"/>
        </w:rPr>
        <w:t>”, consiste en que</w:t>
      </w:r>
      <w:r w:rsidR="00CB5EE3">
        <w:rPr>
          <w:rFonts w:ascii="Arial" w:hAnsi="Arial"/>
        </w:rPr>
        <w:t>,</w:t>
      </w:r>
      <w:r w:rsidRPr="00402EBC">
        <w:rPr>
          <w:rFonts w:ascii="Arial" w:hAnsi="Arial"/>
        </w:rPr>
        <w:t xml:space="preserve"> si bien son leyes nacionales, para tener vigencia precisan la aprobación de las provincias. Al momento de </w:t>
      </w:r>
      <w:smartTag w:uri="urn:schemas-microsoft-com:office:smarttags" w:element="PersonName">
        <w:smartTagPr>
          <w:attr w:name="ProductID" w:val="la Reforma Constitucional"/>
        </w:smartTagPr>
        <w:r w:rsidRPr="00402EBC">
          <w:rPr>
            <w:rFonts w:ascii="Arial" w:hAnsi="Arial"/>
          </w:rPr>
          <w:t>la Reforma Constitucional</w:t>
        </w:r>
      </w:smartTag>
      <w:r w:rsidRPr="00402EBC">
        <w:rPr>
          <w:rFonts w:ascii="Arial" w:hAnsi="Arial"/>
        </w:rPr>
        <w:t xml:space="preserve"> de 1994 </w:t>
      </w:r>
      <w:r w:rsidRPr="00402EBC">
        <w:rPr>
          <w:rFonts w:ascii="Arial" w:hAnsi="Arial"/>
        </w:rPr>
        <w:lastRenderedPageBreak/>
        <w:t>se</w:t>
      </w:r>
      <w:r w:rsidR="00780137">
        <w:rPr>
          <w:rFonts w:ascii="Arial" w:hAnsi="Arial"/>
        </w:rPr>
        <w:t xml:space="preserve"> encontraba vigente la ley 23.54</w:t>
      </w:r>
      <w:r w:rsidRPr="00402EBC">
        <w:rPr>
          <w:rFonts w:ascii="Arial" w:hAnsi="Arial"/>
        </w:rPr>
        <w:t>8, de coparticipación federal. Podemos decir entonces que el Constituyente Reformador no hizo más que otorgarle rango constitucional a una normativa que ya integraba desde hacía mucho tiempo el orden jurídico argentino y que modificaba sustancialmente el sistema de separación de fuentes tributarias previsto por la Constitución de 1853-60.</w:t>
      </w:r>
    </w:p>
    <w:p w:rsidR="002157A8" w:rsidRPr="00402EBC" w:rsidRDefault="002157A8" w:rsidP="003B13D4">
      <w:pPr>
        <w:spacing w:line="360" w:lineRule="auto"/>
        <w:ind w:firstLine="708"/>
        <w:jc w:val="both"/>
        <w:rPr>
          <w:rFonts w:ascii="Arial" w:hAnsi="Arial"/>
        </w:rPr>
      </w:pPr>
      <w:r w:rsidRPr="00402EBC">
        <w:rPr>
          <w:rFonts w:ascii="Arial" w:hAnsi="Arial"/>
        </w:rPr>
        <w:t>Podrá debatirse acerca del acierto en redacción de la nueva disposición, o de la eficacia o no de la coparticipación en términos del desarrollo de las provincias; pero no acerca del largo itinerario del instituto en la Argentina.</w:t>
      </w:r>
    </w:p>
    <w:p w:rsidR="00E719C7" w:rsidRDefault="002157A8" w:rsidP="004E1DF5">
      <w:pPr>
        <w:spacing w:line="360" w:lineRule="auto"/>
        <w:ind w:firstLine="360"/>
        <w:jc w:val="both"/>
        <w:rPr>
          <w:rFonts w:ascii="Arial" w:hAnsi="Arial"/>
        </w:rPr>
      </w:pPr>
      <w:r w:rsidRPr="00402EBC">
        <w:rPr>
          <w:rFonts w:ascii="Arial" w:hAnsi="Arial"/>
        </w:rPr>
        <w:t>El nuevo artículo 75 inciso 2</w:t>
      </w:r>
      <w:r w:rsidR="002C2AFB">
        <w:rPr>
          <w:rFonts w:ascii="Arial" w:hAnsi="Arial"/>
        </w:rPr>
        <w:t xml:space="preserve"> CN</w:t>
      </w:r>
      <w:r w:rsidRPr="00402EBC">
        <w:rPr>
          <w:rFonts w:ascii="Arial" w:hAnsi="Arial"/>
        </w:rPr>
        <w:t xml:space="preserve"> regula la coparticipación federal de impuestos. Resumiremos esquemáticamente su contenido, señalando los aspectos relevantes del mismo. </w:t>
      </w:r>
    </w:p>
    <w:p w:rsidR="004E1DF5" w:rsidRDefault="002157A8" w:rsidP="004E1DF5">
      <w:pPr>
        <w:spacing w:line="360" w:lineRule="auto"/>
        <w:ind w:firstLine="360"/>
        <w:jc w:val="both"/>
        <w:rPr>
          <w:rFonts w:ascii="Arial" w:hAnsi="Arial"/>
        </w:rPr>
      </w:pPr>
      <w:r w:rsidRPr="00402EBC">
        <w:rPr>
          <w:rFonts w:ascii="Arial" w:hAnsi="Arial"/>
        </w:rPr>
        <w:t>En tal sentido el artículo dispone</w:t>
      </w:r>
      <w:r w:rsidR="0065333E">
        <w:rPr>
          <w:rFonts w:ascii="Arial" w:hAnsi="Arial"/>
        </w:rPr>
        <w:t xml:space="preserve"> que l</w:t>
      </w:r>
      <w:r w:rsidRPr="0065333E">
        <w:rPr>
          <w:rFonts w:ascii="Arial" w:hAnsi="Arial"/>
        </w:rPr>
        <w:t xml:space="preserve">a coparticipación </w:t>
      </w:r>
      <w:r w:rsidR="0065333E">
        <w:rPr>
          <w:rFonts w:ascii="Arial" w:hAnsi="Arial"/>
        </w:rPr>
        <w:t xml:space="preserve">será la </w:t>
      </w:r>
      <w:r w:rsidRPr="0065333E">
        <w:rPr>
          <w:rFonts w:ascii="Arial" w:hAnsi="Arial"/>
        </w:rPr>
        <w:t>regla general para la recaudación y reparto de todos los tributos incluidos en el inciso en cuestión (el cobro de impuestos indirectos y directos por excepción en manos del Estado Nacional). La excepción a esta regla la constituyen solamente los tributos que poseen alguna asignación específica</w:t>
      </w:r>
      <w:r w:rsidR="004E1DF5">
        <w:rPr>
          <w:rFonts w:ascii="Arial" w:hAnsi="Arial"/>
        </w:rPr>
        <w:t>.</w:t>
      </w:r>
    </w:p>
    <w:p w:rsidR="00202D0C" w:rsidRDefault="00202D0C" w:rsidP="004E1DF5">
      <w:pPr>
        <w:spacing w:line="360" w:lineRule="auto"/>
        <w:ind w:firstLine="360"/>
        <w:jc w:val="both"/>
        <w:rPr>
          <w:rFonts w:ascii="Arial" w:hAnsi="Arial"/>
        </w:rPr>
      </w:pPr>
      <w:r>
        <w:rPr>
          <w:rFonts w:ascii="Arial" w:hAnsi="Arial"/>
        </w:rPr>
        <w:t>La norma constitucional</w:t>
      </w:r>
      <w:r w:rsidR="00E719C7">
        <w:rPr>
          <w:rFonts w:ascii="Arial" w:hAnsi="Arial"/>
        </w:rPr>
        <w:t xml:space="preserve"> prevé la existencia de una distribución primaria de lo recaudado, que se hará entre la Nación, por un lado, y las Provincias y la Ciudad Autónoma de Buenos Aires, por otro. </w:t>
      </w:r>
      <w:r w:rsidR="0036046D">
        <w:rPr>
          <w:rFonts w:ascii="Arial" w:hAnsi="Arial"/>
        </w:rPr>
        <w:t>Y luego, una distribución secundaria</w:t>
      </w:r>
      <w:r w:rsidR="00A146E7">
        <w:rPr>
          <w:rFonts w:ascii="Arial" w:hAnsi="Arial"/>
        </w:rPr>
        <w:t xml:space="preserve"> entre las Provincias y la Ciudad de Buenos Aires. </w:t>
      </w:r>
    </w:p>
    <w:p w:rsidR="00A146E7" w:rsidRDefault="00A146E7" w:rsidP="00A146E7">
      <w:pPr>
        <w:spacing w:line="360" w:lineRule="auto"/>
        <w:ind w:firstLine="360"/>
        <w:jc w:val="both"/>
        <w:rPr>
          <w:rFonts w:ascii="Arial" w:hAnsi="Arial"/>
        </w:rPr>
      </w:pPr>
      <w:r>
        <w:rPr>
          <w:rFonts w:ascii="Arial" w:hAnsi="Arial"/>
        </w:rPr>
        <w:t>L</w:t>
      </w:r>
      <w:r w:rsidRPr="00402EBC">
        <w:rPr>
          <w:rFonts w:ascii="Arial" w:hAnsi="Arial"/>
        </w:rPr>
        <w:t xml:space="preserve">a asignación de los porcentajes de distribución </w:t>
      </w:r>
      <w:r>
        <w:rPr>
          <w:rFonts w:ascii="Arial" w:hAnsi="Arial"/>
        </w:rPr>
        <w:t xml:space="preserve">debe responder </w:t>
      </w:r>
      <w:r w:rsidRPr="00402EBC">
        <w:rPr>
          <w:rFonts w:ascii="Arial" w:hAnsi="Arial"/>
        </w:rPr>
        <w:t xml:space="preserve">tanto criterios objetivos como subjetivos de reparto. Los primeros son los referidos a las competencias, servicios y funciones que posee cada Estado Provincial y de la Ciudad de Buenos Aires, mientras que los segundos tienen que ver con pautas programáticas que buscan el desarrollo equitativo y solidario entre las Provincias que componen el territorio nacional. </w:t>
      </w:r>
    </w:p>
    <w:p w:rsidR="00202D0C" w:rsidRDefault="004E1DF5" w:rsidP="004E1DF5">
      <w:pPr>
        <w:spacing w:line="360" w:lineRule="auto"/>
        <w:ind w:firstLine="360"/>
        <w:jc w:val="both"/>
        <w:rPr>
          <w:rFonts w:ascii="Arial" w:hAnsi="Arial"/>
        </w:rPr>
      </w:pPr>
      <w:r>
        <w:rPr>
          <w:rFonts w:ascii="Arial" w:hAnsi="Arial"/>
        </w:rPr>
        <w:t>También ordena l</w:t>
      </w:r>
      <w:r w:rsidR="002157A8" w:rsidRPr="00402EBC">
        <w:rPr>
          <w:rFonts w:ascii="Arial" w:hAnsi="Arial"/>
        </w:rPr>
        <w:t>a sanción por parte del Congreso de una ley convenio para instituir regímenes de coparticipación de estas contribuciones. La misma se encuentra sujeta a ciertas directivas</w:t>
      </w:r>
      <w:r w:rsidR="00A146E7">
        <w:rPr>
          <w:rFonts w:ascii="Arial" w:hAnsi="Arial"/>
        </w:rPr>
        <w:t xml:space="preserve">. Dicha ley, que deberá ser aprobada por las Provincias, tendrá como Cámara de Origen al Senado y </w:t>
      </w:r>
      <w:r w:rsidR="002157A8" w:rsidRPr="00402EBC">
        <w:rPr>
          <w:rFonts w:ascii="Arial" w:hAnsi="Arial"/>
        </w:rPr>
        <w:t>deberá garantizar la automaticidad en la remisión de los fondos</w:t>
      </w:r>
      <w:bookmarkStart w:id="1" w:name="_Hlk523090765"/>
      <w:r w:rsidR="00A146E7">
        <w:rPr>
          <w:rFonts w:ascii="Arial" w:hAnsi="Arial"/>
        </w:rPr>
        <w:t>.</w:t>
      </w:r>
    </w:p>
    <w:bookmarkEnd w:id="1"/>
    <w:p w:rsidR="002157A8" w:rsidRPr="00402EBC" w:rsidRDefault="002157A8" w:rsidP="004E1DF5">
      <w:pPr>
        <w:spacing w:line="360" w:lineRule="auto"/>
        <w:ind w:firstLine="360"/>
        <w:jc w:val="both"/>
        <w:rPr>
          <w:rFonts w:ascii="Arial" w:hAnsi="Arial"/>
        </w:rPr>
      </w:pPr>
      <w:r w:rsidRPr="00402EBC">
        <w:rPr>
          <w:rFonts w:ascii="Arial" w:hAnsi="Arial"/>
        </w:rPr>
        <w:lastRenderedPageBreak/>
        <w:t>Además, prohíbe la transferencia de funciones sin la respectiva reasignación de recursos dispuesta por ley del Congreso.</w:t>
      </w:r>
      <w:r w:rsidR="00A146E7">
        <w:rPr>
          <w:rFonts w:ascii="Arial" w:hAnsi="Arial"/>
        </w:rPr>
        <w:t xml:space="preserve"> </w:t>
      </w:r>
      <w:r w:rsidRPr="00402EBC">
        <w:rPr>
          <w:rFonts w:ascii="Arial" w:hAnsi="Arial"/>
        </w:rPr>
        <w:t>Finalmente, pone en manos de un organismo fiscal federal el control y la fiscalización de lo relativo a estas disposiciones.</w:t>
      </w:r>
    </w:p>
    <w:p w:rsidR="002157A8" w:rsidRDefault="002157A8" w:rsidP="00D70AC2">
      <w:pPr>
        <w:spacing w:line="360" w:lineRule="auto"/>
        <w:ind w:firstLine="360"/>
        <w:jc w:val="both"/>
        <w:rPr>
          <w:rFonts w:ascii="Arial" w:hAnsi="Arial"/>
        </w:rPr>
      </w:pPr>
      <w:r w:rsidRPr="00402EBC">
        <w:rPr>
          <w:rFonts w:ascii="Arial" w:hAnsi="Arial"/>
        </w:rPr>
        <w:t xml:space="preserve">El inciso 2 del artículo 75 </w:t>
      </w:r>
      <w:r w:rsidR="00572F92">
        <w:rPr>
          <w:rFonts w:ascii="Arial" w:hAnsi="Arial"/>
        </w:rPr>
        <w:t>CN está</w:t>
      </w:r>
      <w:r w:rsidRPr="00402EBC">
        <w:rPr>
          <w:rFonts w:ascii="Arial" w:hAnsi="Arial"/>
        </w:rPr>
        <w:t xml:space="preserve"> complementado por la disposición transitoria sexta. La misma ordenaba la sanción de un nuevo régimen de coparticipación federal antes del fin de 1996, expresando que cualquier modificación al régimen vigente debía contar con la aprobación de la Provincia involucrada. A la fecha de presentación de este trabajo, el Congreso no ha cumplido aún con lo ordenado en esta disposición transitoria, en un claro caso de omisión inconstitucional.</w:t>
      </w:r>
    </w:p>
    <w:p w:rsidR="004F5E09" w:rsidRDefault="004F5E09" w:rsidP="00D70AC2">
      <w:pPr>
        <w:spacing w:line="360" w:lineRule="auto"/>
        <w:ind w:firstLine="360"/>
        <w:jc w:val="both"/>
        <w:rPr>
          <w:rFonts w:ascii="Arial" w:hAnsi="Arial"/>
        </w:rPr>
      </w:pPr>
    </w:p>
    <w:p w:rsidR="004F5E09" w:rsidRDefault="004F5E09" w:rsidP="004F5E09">
      <w:pPr>
        <w:spacing w:line="360" w:lineRule="auto"/>
        <w:jc w:val="both"/>
        <w:rPr>
          <w:rFonts w:ascii="Arial" w:hAnsi="Arial" w:cs="Arial"/>
          <w:b/>
        </w:rPr>
      </w:pPr>
      <w:r w:rsidRPr="006569FD">
        <w:rPr>
          <w:rFonts w:ascii="Arial" w:hAnsi="Arial" w:cs="Arial"/>
          <w:b/>
        </w:rPr>
        <w:t>13. ANEXO NORMATIVO</w:t>
      </w:r>
    </w:p>
    <w:p w:rsidR="004F5E09" w:rsidRPr="006569FD" w:rsidRDefault="004F5E09" w:rsidP="004F5E09">
      <w:pPr>
        <w:spacing w:line="360" w:lineRule="auto"/>
        <w:jc w:val="both"/>
        <w:rPr>
          <w:rFonts w:ascii="Arial" w:hAnsi="Arial" w:cs="Arial"/>
          <w:b/>
        </w:rPr>
      </w:pPr>
    </w:p>
    <w:p w:rsidR="004F5E09" w:rsidRDefault="004F5E09" w:rsidP="004F5E09">
      <w:pPr>
        <w:spacing w:line="360" w:lineRule="auto"/>
        <w:jc w:val="both"/>
        <w:rPr>
          <w:rFonts w:ascii="Arial" w:hAnsi="Arial" w:cs="Arial"/>
        </w:rPr>
      </w:pPr>
      <w:r>
        <w:rPr>
          <w:rFonts w:ascii="Arial" w:hAnsi="Arial" w:cs="Arial"/>
        </w:rPr>
        <w:tab/>
        <w:t>Seguidamente sistematizaremos en un cuadro sinóptico las normas mencionadas, organizado en función de algunos de los temas explicados previamente:</w:t>
      </w:r>
    </w:p>
    <w:tbl>
      <w:tblPr>
        <w:tblStyle w:val="Tablaconcuadrcula"/>
        <w:tblW w:w="0" w:type="auto"/>
        <w:tblLook w:val="04A0"/>
      </w:tblPr>
      <w:tblGrid>
        <w:gridCol w:w="4322"/>
        <w:gridCol w:w="4322"/>
      </w:tblGrid>
      <w:tr w:rsidR="004F5E09" w:rsidTr="00A37A7D">
        <w:tc>
          <w:tcPr>
            <w:tcW w:w="8644" w:type="dxa"/>
            <w:gridSpan w:val="2"/>
          </w:tcPr>
          <w:p w:rsidR="004F5E09" w:rsidRPr="007A5546" w:rsidRDefault="004F5E09" w:rsidP="00A37A7D">
            <w:pPr>
              <w:spacing w:line="360" w:lineRule="auto"/>
              <w:jc w:val="center"/>
              <w:rPr>
                <w:rFonts w:ascii="Arial" w:hAnsi="Arial" w:cs="Arial"/>
                <w:b/>
              </w:rPr>
            </w:pPr>
            <w:r w:rsidRPr="007A5546">
              <w:rPr>
                <w:rFonts w:ascii="Arial" w:hAnsi="Arial" w:cs="Arial"/>
                <w:b/>
              </w:rPr>
              <w:t>NORMAS RELACIONADAS CON EL FEDERALISMO</w:t>
            </w:r>
          </w:p>
        </w:tc>
      </w:tr>
      <w:tr w:rsidR="004F5E09" w:rsidTr="00A37A7D">
        <w:tc>
          <w:tcPr>
            <w:tcW w:w="4322" w:type="dxa"/>
          </w:tcPr>
          <w:p w:rsidR="004F5E09" w:rsidRPr="00483C42" w:rsidRDefault="004F5E09" w:rsidP="00A37A7D">
            <w:pPr>
              <w:spacing w:line="360" w:lineRule="auto"/>
              <w:jc w:val="center"/>
              <w:rPr>
                <w:rFonts w:ascii="Arial" w:hAnsi="Arial" w:cs="Arial"/>
                <w:b/>
              </w:rPr>
            </w:pPr>
            <w:r w:rsidRPr="00483C42">
              <w:rPr>
                <w:rFonts w:ascii="Arial" w:hAnsi="Arial" w:cs="Arial"/>
                <w:b/>
              </w:rPr>
              <w:t>TEMA</w:t>
            </w:r>
          </w:p>
        </w:tc>
        <w:tc>
          <w:tcPr>
            <w:tcW w:w="4322" w:type="dxa"/>
          </w:tcPr>
          <w:p w:rsidR="004F5E09" w:rsidRPr="007A5546" w:rsidRDefault="004F5E09" w:rsidP="00A37A7D">
            <w:pPr>
              <w:spacing w:line="360" w:lineRule="auto"/>
              <w:jc w:val="center"/>
              <w:rPr>
                <w:rFonts w:ascii="Arial" w:hAnsi="Arial" w:cs="Arial"/>
                <w:b/>
              </w:rPr>
            </w:pPr>
            <w:r w:rsidRPr="007A5546">
              <w:rPr>
                <w:rFonts w:ascii="Arial" w:hAnsi="Arial" w:cs="Arial"/>
                <w:b/>
              </w:rPr>
              <w:t>NORMA</w:t>
            </w:r>
          </w:p>
        </w:tc>
      </w:tr>
      <w:tr w:rsidR="004F5E09" w:rsidTr="00A37A7D">
        <w:tc>
          <w:tcPr>
            <w:tcW w:w="4322" w:type="dxa"/>
          </w:tcPr>
          <w:p w:rsidR="004F5E09" w:rsidRDefault="004F5E09" w:rsidP="00A37A7D">
            <w:pPr>
              <w:spacing w:line="360" w:lineRule="auto"/>
              <w:jc w:val="both"/>
              <w:rPr>
                <w:rFonts w:ascii="Arial" w:hAnsi="Arial" w:cs="Arial"/>
              </w:rPr>
            </w:pPr>
            <w:r>
              <w:rPr>
                <w:rFonts w:ascii="Arial" w:hAnsi="Arial" w:cs="Arial"/>
              </w:rPr>
              <w:t>Forma de Estado en Argentina</w:t>
            </w:r>
          </w:p>
        </w:tc>
        <w:tc>
          <w:tcPr>
            <w:tcW w:w="4322" w:type="dxa"/>
          </w:tcPr>
          <w:p w:rsidR="004F5E09" w:rsidRDefault="004F5E09" w:rsidP="00A37A7D">
            <w:pPr>
              <w:spacing w:line="360" w:lineRule="auto"/>
              <w:jc w:val="both"/>
              <w:rPr>
                <w:rFonts w:ascii="Arial" w:hAnsi="Arial" w:cs="Arial"/>
              </w:rPr>
            </w:pPr>
            <w:r>
              <w:rPr>
                <w:rFonts w:ascii="Arial" w:hAnsi="Arial" w:cs="Arial"/>
              </w:rPr>
              <w:t>Art. 1 CN</w:t>
            </w:r>
          </w:p>
        </w:tc>
      </w:tr>
      <w:tr w:rsidR="004F5E09" w:rsidTr="00A37A7D">
        <w:tc>
          <w:tcPr>
            <w:tcW w:w="4322" w:type="dxa"/>
          </w:tcPr>
          <w:p w:rsidR="004F5E09" w:rsidRDefault="004F5E09" w:rsidP="00A37A7D">
            <w:pPr>
              <w:spacing w:line="360" w:lineRule="auto"/>
              <w:jc w:val="both"/>
              <w:rPr>
                <w:rFonts w:ascii="Arial" w:hAnsi="Arial" w:cs="Arial"/>
              </w:rPr>
            </w:pPr>
            <w:r>
              <w:rPr>
                <w:rFonts w:ascii="Arial" w:hAnsi="Arial" w:cs="Arial"/>
              </w:rPr>
              <w:t>Autonomía provincial</w:t>
            </w:r>
          </w:p>
        </w:tc>
        <w:tc>
          <w:tcPr>
            <w:tcW w:w="4322" w:type="dxa"/>
          </w:tcPr>
          <w:p w:rsidR="004F5E09" w:rsidRDefault="004F5E09" w:rsidP="00A37A7D">
            <w:pPr>
              <w:spacing w:line="360" w:lineRule="auto"/>
              <w:jc w:val="both"/>
              <w:rPr>
                <w:rFonts w:ascii="Arial" w:hAnsi="Arial" w:cs="Arial"/>
              </w:rPr>
            </w:pPr>
            <w:r>
              <w:rPr>
                <w:rFonts w:ascii="Arial" w:hAnsi="Arial" w:cs="Arial"/>
              </w:rPr>
              <w:t xml:space="preserve">Arts. 5  y 122 CN </w:t>
            </w:r>
          </w:p>
        </w:tc>
      </w:tr>
      <w:tr w:rsidR="004F5E09" w:rsidTr="00A37A7D">
        <w:tc>
          <w:tcPr>
            <w:tcW w:w="4322" w:type="dxa"/>
          </w:tcPr>
          <w:p w:rsidR="004F5E09" w:rsidRDefault="004F5E09" w:rsidP="00A37A7D">
            <w:pPr>
              <w:spacing w:line="360" w:lineRule="auto"/>
              <w:jc w:val="both"/>
              <w:rPr>
                <w:rFonts w:ascii="Arial" w:hAnsi="Arial" w:cs="Arial"/>
              </w:rPr>
            </w:pPr>
            <w:r>
              <w:rPr>
                <w:rFonts w:ascii="Arial" w:hAnsi="Arial" w:cs="Arial"/>
              </w:rPr>
              <w:t>Autonomía municipal</w:t>
            </w:r>
          </w:p>
        </w:tc>
        <w:tc>
          <w:tcPr>
            <w:tcW w:w="4322" w:type="dxa"/>
          </w:tcPr>
          <w:p w:rsidR="004F5E09" w:rsidRDefault="004F5E09" w:rsidP="00A37A7D">
            <w:pPr>
              <w:spacing w:line="360" w:lineRule="auto"/>
              <w:jc w:val="both"/>
              <w:rPr>
                <w:rFonts w:ascii="Arial" w:hAnsi="Arial" w:cs="Arial"/>
              </w:rPr>
            </w:pPr>
            <w:r>
              <w:rPr>
                <w:rFonts w:ascii="Arial" w:hAnsi="Arial" w:cs="Arial"/>
              </w:rPr>
              <w:t>Arts. 5 y 123 CN</w:t>
            </w:r>
          </w:p>
        </w:tc>
      </w:tr>
      <w:tr w:rsidR="004F5E09" w:rsidRPr="00B047A6" w:rsidTr="00A37A7D">
        <w:tc>
          <w:tcPr>
            <w:tcW w:w="4322" w:type="dxa"/>
          </w:tcPr>
          <w:p w:rsidR="004F5E09" w:rsidRPr="00D65F96" w:rsidRDefault="004F5E09" w:rsidP="00A37A7D">
            <w:pPr>
              <w:spacing w:line="360" w:lineRule="auto"/>
              <w:jc w:val="both"/>
              <w:rPr>
                <w:rFonts w:ascii="Arial" w:hAnsi="Arial" w:cs="Arial"/>
              </w:rPr>
            </w:pPr>
            <w:r>
              <w:rPr>
                <w:rFonts w:ascii="Arial" w:hAnsi="Arial" w:cs="Arial"/>
              </w:rPr>
              <w:t>Principio de unidad territorial</w:t>
            </w:r>
          </w:p>
        </w:tc>
        <w:tc>
          <w:tcPr>
            <w:tcW w:w="4322" w:type="dxa"/>
          </w:tcPr>
          <w:p w:rsidR="004F5E09" w:rsidRPr="00D65F96" w:rsidRDefault="004F5E09" w:rsidP="00A37A7D">
            <w:pPr>
              <w:spacing w:line="360" w:lineRule="auto"/>
              <w:jc w:val="both"/>
              <w:rPr>
                <w:rFonts w:ascii="Arial" w:hAnsi="Arial" w:cs="Arial"/>
              </w:rPr>
            </w:pPr>
            <w:r w:rsidRPr="00D65F96">
              <w:rPr>
                <w:rFonts w:ascii="Arial" w:hAnsi="Arial" w:cs="Arial"/>
              </w:rPr>
              <w:t>Arts.</w:t>
            </w:r>
            <w:r>
              <w:rPr>
                <w:rFonts w:ascii="Arial" w:hAnsi="Arial" w:cs="Arial"/>
              </w:rPr>
              <w:t xml:space="preserve"> 7, 8, 9, 10, 11 y 12 CN</w:t>
            </w:r>
          </w:p>
        </w:tc>
      </w:tr>
      <w:tr w:rsidR="004F5E09" w:rsidRPr="00B047A6" w:rsidTr="00A37A7D">
        <w:tc>
          <w:tcPr>
            <w:tcW w:w="4322" w:type="dxa"/>
          </w:tcPr>
          <w:p w:rsidR="004F5E09" w:rsidRPr="007D097C" w:rsidRDefault="004F5E09" w:rsidP="00A37A7D">
            <w:pPr>
              <w:spacing w:line="360" w:lineRule="auto"/>
              <w:jc w:val="both"/>
              <w:rPr>
                <w:rFonts w:ascii="Arial" w:hAnsi="Arial" w:cs="Arial"/>
              </w:rPr>
            </w:pPr>
            <w:r>
              <w:rPr>
                <w:rFonts w:ascii="Arial" w:hAnsi="Arial" w:cs="Arial"/>
              </w:rPr>
              <w:t>Intervención F</w:t>
            </w:r>
            <w:r w:rsidRPr="007D097C">
              <w:rPr>
                <w:rFonts w:ascii="Arial" w:hAnsi="Arial" w:cs="Arial"/>
              </w:rPr>
              <w:t>ederal</w:t>
            </w:r>
          </w:p>
        </w:tc>
        <w:tc>
          <w:tcPr>
            <w:tcW w:w="4322" w:type="dxa"/>
          </w:tcPr>
          <w:p w:rsidR="004F5E09" w:rsidRPr="007D097C" w:rsidRDefault="004F5E09" w:rsidP="00A37A7D">
            <w:pPr>
              <w:spacing w:line="360" w:lineRule="auto"/>
              <w:jc w:val="both"/>
              <w:rPr>
                <w:rFonts w:ascii="Arial" w:hAnsi="Arial" w:cs="Arial"/>
              </w:rPr>
            </w:pPr>
            <w:r>
              <w:rPr>
                <w:rFonts w:ascii="Arial" w:hAnsi="Arial" w:cs="Arial"/>
              </w:rPr>
              <w:t>Arts. 6, 75 inciso 31</w:t>
            </w:r>
            <w:r w:rsidRPr="007D097C">
              <w:rPr>
                <w:rFonts w:ascii="Arial" w:hAnsi="Arial" w:cs="Arial"/>
              </w:rPr>
              <w:t xml:space="preserve"> y 99 inciso 20 CN</w:t>
            </w:r>
          </w:p>
        </w:tc>
      </w:tr>
      <w:tr w:rsidR="004F5E09" w:rsidTr="00A37A7D">
        <w:tc>
          <w:tcPr>
            <w:tcW w:w="4322" w:type="dxa"/>
          </w:tcPr>
          <w:p w:rsidR="004F5E09" w:rsidRDefault="004F5E09" w:rsidP="00A37A7D">
            <w:pPr>
              <w:spacing w:line="360" w:lineRule="auto"/>
              <w:jc w:val="both"/>
              <w:rPr>
                <w:rFonts w:ascii="Arial" w:hAnsi="Arial" w:cs="Arial"/>
              </w:rPr>
            </w:pPr>
            <w:r>
              <w:rPr>
                <w:rFonts w:ascii="Arial" w:hAnsi="Arial" w:cs="Arial"/>
              </w:rPr>
              <w:t>Creación de nuevas Provincias</w:t>
            </w:r>
          </w:p>
        </w:tc>
        <w:tc>
          <w:tcPr>
            <w:tcW w:w="4322" w:type="dxa"/>
          </w:tcPr>
          <w:p w:rsidR="004F5E09" w:rsidRDefault="004F5E09" w:rsidP="00A37A7D">
            <w:pPr>
              <w:spacing w:line="360" w:lineRule="auto"/>
              <w:jc w:val="both"/>
              <w:rPr>
                <w:rFonts w:ascii="Arial" w:hAnsi="Arial" w:cs="Arial"/>
              </w:rPr>
            </w:pPr>
            <w:r>
              <w:rPr>
                <w:rFonts w:ascii="Arial" w:hAnsi="Arial" w:cs="Arial"/>
              </w:rPr>
              <w:t>Art. 13 CN</w:t>
            </w:r>
          </w:p>
        </w:tc>
      </w:tr>
      <w:tr w:rsidR="004F5E09" w:rsidTr="00A37A7D">
        <w:tc>
          <w:tcPr>
            <w:tcW w:w="4322" w:type="dxa"/>
          </w:tcPr>
          <w:p w:rsidR="004F5E09" w:rsidRDefault="004F5E09" w:rsidP="00A37A7D">
            <w:pPr>
              <w:spacing w:line="360" w:lineRule="auto"/>
              <w:jc w:val="both"/>
              <w:rPr>
                <w:rFonts w:ascii="Arial" w:hAnsi="Arial" w:cs="Arial"/>
              </w:rPr>
            </w:pPr>
            <w:r>
              <w:rPr>
                <w:rFonts w:ascii="Arial" w:hAnsi="Arial" w:cs="Arial"/>
              </w:rPr>
              <w:t>Atribuciones de las Provincias (en general)</w:t>
            </w:r>
          </w:p>
        </w:tc>
        <w:tc>
          <w:tcPr>
            <w:tcW w:w="4322" w:type="dxa"/>
          </w:tcPr>
          <w:p w:rsidR="004F5E09" w:rsidRDefault="004F5E09" w:rsidP="00A37A7D">
            <w:pPr>
              <w:spacing w:line="360" w:lineRule="auto"/>
              <w:jc w:val="both"/>
              <w:rPr>
                <w:rFonts w:ascii="Arial" w:hAnsi="Arial" w:cs="Arial"/>
              </w:rPr>
            </w:pPr>
            <w:r>
              <w:rPr>
                <w:rFonts w:ascii="Arial" w:hAnsi="Arial" w:cs="Arial"/>
              </w:rPr>
              <w:t>Arts. 122, 123, 124 y 125 CN</w:t>
            </w:r>
          </w:p>
        </w:tc>
      </w:tr>
      <w:tr w:rsidR="004F5E09" w:rsidTr="00A37A7D">
        <w:tc>
          <w:tcPr>
            <w:tcW w:w="4322" w:type="dxa"/>
          </w:tcPr>
          <w:p w:rsidR="004F5E09" w:rsidRDefault="004F5E09" w:rsidP="00A37A7D">
            <w:pPr>
              <w:spacing w:line="360" w:lineRule="auto"/>
              <w:jc w:val="both"/>
              <w:rPr>
                <w:rFonts w:ascii="Arial" w:hAnsi="Arial" w:cs="Arial"/>
              </w:rPr>
            </w:pPr>
            <w:r>
              <w:rPr>
                <w:rFonts w:ascii="Arial" w:hAnsi="Arial" w:cs="Arial"/>
              </w:rPr>
              <w:t>Prohibiciones a las Provincias</w:t>
            </w:r>
          </w:p>
        </w:tc>
        <w:tc>
          <w:tcPr>
            <w:tcW w:w="4322" w:type="dxa"/>
          </w:tcPr>
          <w:p w:rsidR="004F5E09" w:rsidRDefault="004F5E09" w:rsidP="00A37A7D">
            <w:pPr>
              <w:spacing w:line="360" w:lineRule="auto"/>
              <w:jc w:val="both"/>
              <w:rPr>
                <w:rFonts w:ascii="Arial" w:hAnsi="Arial" w:cs="Arial"/>
              </w:rPr>
            </w:pPr>
            <w:r>
              <w:rPr>
                <w:rFonts w:ascii="Arial" w:hAnsi="Arial" w:cs="Arial"/>
              </w:rPr>
              <w:t>Art. 126 CN</w:t>
            </w:r>
          </w:p>
        </w:tc>
      </w:tr>
      <w:tr w:rsidR="004F5E09" w:rsidTr="00A37A7D">
        <w:tc>
          <w:tcPr>
            <w:tcW w:w="4322" w:type="dxa"/>
          </w:tcPr>
          <w:p w:rsidR="004F5E09" w:rsidRDefault="004F5E09" w:rsidP="00A37A7D">
            <w:pPr>
              <w:spacing w:line="360" w:lineRule="auto"/>
              <w:jc w:val="both"/>
              <w:rPr>
                <w:rFonts w:ascii="Arial" w:hAnsi="Arial" w:cs="Arial"/>
              </w:rPr>
            </w:pPr>
            <w:r>
              <w:rPr>
                <w:rFonts w:ascii="Arial" w:hAnsi="Arial" w:cs="Arial"/>
              </w:rPr>
              <w:t>Creación de Regiones</w:t>
            </w:r>
          </w:p>
        </w:tc>
        <w:tc>
          <w:tcPr>
            <w:tcW w:w="4322" w:type="dxa"/>
          </w:tcPr>
          <w:p w:rsidR="004F5E09" w:rsidRDefault="004F5E09" w:rsidP="00A37A7D">
            <w:pPr>
              <w:spacing w:line="360" w:lineRule="auto"/>
              <w:jc w:val="both"/>
              <w:rPr>
                <w:rFonts w:ascii="Arial" w:hAnsi="Arial" w:cs="Arial"/>
              </w:rPr>
            </w:pPr>
            <w:r>
              <w:rPr>
                <w:rFonts w:ascii="Arial" w:hAnsi="Arial" w:cs="Arial"/>
              </w:rPr>
              <w:t>Art. 124 CN</w:t>
            </w:r>
          </w:p>
        </w:tc>
      </w:tr>
      <w:tr w:rsidR="004F5E09" w:rsidTr="00A37A7D">
        <w:tc>
          <w:tcPr>
            <w:tcW w:w="4322" w:type="dxa"/>
          </w:tcPr>
          <w:p w:rsidR="004F5E09" w:rsidRDefault="004F5E09" w:rsidP="00A37A7D">
            <w:pPr>
              <w:spacing w:line="360" w:lineRule="auto"/>
              <w:jc w:val="both"/>
              <w:rPr>
                <w:rFonts w:ascii="Arial" w:hAnsi="Arial" w:cs="Arial"/>
              </w:rPr>
            </w:pPr>
            <w:r>
              <w:rPr>
                <w:rFonts w:ascii="Arial" w:hAnsi="Arial" w:cs="Arial"/>
              </w:rPr>
              <w:t>Coparticipación federal de impuestos</w:t>
            </w:r>
          </w:p>
        </w:tc>
        <w:tc>
          <w:tcPr>
            <w:tcW w:w="4322" w:type="dxa"/>
          </w:tcPr>
          <w:p w:rsidR="004F5E09" w:rsidRDefault="004F5E09" w:rsidP="00A37A7D">
            <w:pPr>
              <w:spacing w:line="360" w:lineRule="auto"/>
              <w:jc w:val="both"/>
              <w:rPr>
                <w:rFonts w:ascii="Arial" w:hAnsi="Arial" w:cs="Arial"/>
              </w:rPr>
            </w:pPr>
            <w:r>
              <w:rPr>
                <w:rFonts w:ascii="Arial" w:hAnsi="Arial" w:cs="Arial"/>
              </w:rPr>
              <w:t>Art. 75 inciso 2 CN – ley 23548-</w:t>
            </w:r>
          </w:p>
        </w:tc>
      </w:tr>
      <w:tr w:rsidR="004F5E09" w:rsidTr="00A37A7D">
        <w:tc>
          <w:tcPr>
            <w:tcW w:w="4322" w:type="dxa"/>
          </w:tcPr>
          <w:p w:rsidR="004F5E09" w:rsidRDefault="004F5E09" w:rsidP="00A37A7D">
            <w:pPr>
              <w:spacing w:line="360" w:lineRule="auto"/>
              <w:jc w:val="both"/>
              <w:rPr>
                <w:rFonts w:ascii="Arial" w:hAnsi="Arial" w:cs="Arial"/>
              </w:rPr>
            </w:pPr>
            <w:r>
              <w:rPr>
                <w:rFonts w:ascii="Arial" w:hAnsi="Arial" w:cs="Arial"/>
              </w:rPr>
              <w:t>Autonomía de la Ciudad de Buenos Aires</w:t>
            </w:r>
          </w:p>
        </w:tc>
        <w:tc>
          <w:tcPr>
            <w:tcW w:w="4322" w:type="dxa"/>
          </w:tcPr>
          <w:p w:rsidR="004F5E09" w:rsidRDefault="004F5E09" w:rsidP="00A37A7D">
            <w:pPr>
              <w:spacing w:line="360" w:lineRule="auto"/>
              <w:jc w:val="both"/>
              <w:rPr>
                <w:rFonts w:ascii="Arial" w:hAnsi="Arial" w:cs="Arial"/>
              </w:rPr>
            </w:pPr>
            <w:r>
              <w:rPr>
                <w:rFonts w:ascii="Arial" w:hAnsi="Arial" w:cs="Arial"/>
              </w:rPr>
              <w:t>Art. 129 CN –leyes 24588 y 24620-</w:t>
            </w:r>
          </w:p>
        </w:tc>
      </w:tr>
      <w:tr w:rsidR="004F5E09" w:rsidTr="00A37A7D">
        <w:tc>
          <w:tcPr>
            <w:tcW w:w="4322" w:type="dxa"/>
          </w:tcPr>
          <w:p w:rsidR="004F5E09" w:rsidRDefault="004F5E09" w:rsidP="00A37A7D">
            <w:pPr>
              <w:spacing w:line="360" w:lineRule="auto"/>
              <w:jc w:val="both"/>
              <w:rPr>
                <w:rFonts w:ascii="Arial" w:hAnsi="Arial" w:cs="Arial"/>
              </w:rPr>
            </w:pPr>
            <w:r>
              <w:rPr>
                <w:rFonts w:ascii="Arial" w:hAnsi="Arial" w:cs="Arial"/>
              </w:rPr>
              <w:t>Orden jerárquico de las normas provinciales</w:t>
            </w:r>
          </w:p>
        </w:tc>
        <w:tc>
          <w:tcPr>
            <w:tcW w:w="4322" w:type="dxa"/>
          </w:tcPr>
          <w:p w:rsidR="004F5E09" w:rsidRDefault="004F5E09" w:rsidP="00A37A7D">
            <w:pPr>
              <w:spacing w:line="360" w:lineRule="auto"/>
              <w:jc w:val="both"/>
              <w:rPr>
                <w:rFonts w:ascii="Arial" w:hAnsi="Arial" w:cs="Arial"/>
              </w:rPr>
            </w:pPr>
            <w:r>
              <w:rPr>
                <w:rFonts w:ascii="Arial" w:hAnsi="Arial" w:cs="Arial"/>
              </w:rPr>
              <w:t>Arts. 5 y 31 CN</w:t>
            </w:r>
          </w:p>
        </w:tc>
      </w:tr>
      <w:tr w:rsidR="004F5E09" w:rsidTr="00A37A7D">
        <w:tc>
          <w:tcPr>
            <w:tcW w:w="4322" w:type="dxa"/>
          </w:tcPr>
          <w:p w:rsidR="004F5E09" w:rsidRDefault="004F5E09" w:rsidP="00A37A7D">
            <w:pPr>
              <w:spacing w:line="360" w:lineRule="auto"/>
              <w:jc w:val="both"/>
              <w:rPr>
                <w:rFonts w:ascii="Arial" w:hAnsi="Arial" w:cs="Arial"/>
              </w:rPr>
            </w:pPr>
            <w:r>
              <w:rPr>
                <w:rFonts w:ascii="Arial" w:hAnsi="Arial" w:cs="Arial"/>
              </w:rPr>
              <w:lastRenderedPageBreak/>
              <w:t>Dominio originario de los recursos naturales en manos de las Provincias</w:t>
            </w:r>
          </w:p>
        </w:tc>
        <w:tc>
          <w:tcPr>
            <w:tcW w:w="4322" w:type="dxa"/>
          </w:tcPr>
          <w:p w:rsidR="004F5E09" w:rsidRDefault="004F5E09" w:rsidP="00A37A7D">
            <w:pPr>
              <w:spacing w:line="360" w:lineRule="auto"/>
              <w:jc w:val="both"/>
              <w:rPr>
                <w:rFonts w:ascii="Arial" w:hAnsi="Arial" w:cs="Arial"/>
              </w:rPr>
            </w:pPr>
            <w:r>
              <w:rPr>
                <w:rFonts w:ascii="Arial" w:hAnsi="Arial" w:cs="Arial"/>
              </w:rPr>
              <w:t>Art. 124 CN</w:t>
            </w:r>
          </w:p>
        </w:tc>
      </w:tr>
      <w:tr w:rsidR="004F5E09" w:rsidTr="00A37A7D">
        <w:tc>
          <w:tcPr>
            <w:tcW w:w="4322" w:type="dxa"/>
          </w:tcPr>
          <w:p w:rsidR="004F5E09" w:rsidRDefault="004F5E09" w:rsidP="00A37A7D">
            <w:pPr>
              <w:spacing w:line="360" w:lineRule="auto"/>
              <w:jc w:val="both"/>
              <w:rPr>
                <w:rFonts w:ascii="Arial" w:hAnsi="Arial" w:cs="Arial"/>
              </w:rPr>
            </w:pPr>
            <w:r>
              <w:rPr>
                <w:rFonts w:ascii="Arial" w:hAnsi="Arial" w:cs="Arial"/>
              </w:rPr>
              <w:t>Tratados parciales que pueden celebrar las Provincias</w:t>
            </w:r>
          </w:p>
        </w:tc>
        <w:tc>
          <w:tcPr>
            <w:tcW w:w="4322" w:type="dxa"/>
          </w:tcPr>
          <w:p w:rsidR="004F5E09" w:rsidRDefault="004F5E09" w:rsidP="00A37A7D">
            <w:pPr>
              <w:spacing w:line="360" w:lineRule="auto"/>
              <w:jc w:val="both"/>
              <w:rPr>
                <w:rFonts w:ascii="Arial" w:hAnsi="Arial" w:cs="Arial"/>
              </w:rPr>
            </w:pPr>
            <w:r>
              <w:rPr>
                <w:rFonts w:ascii="Arial" w:hAnsi="Arial" w:cs="Arial"/>
              </w:rPr>
              <w:t>Art. 125 CN</w:t>
            </w:r>
          </w:p>
        </w:tc>
      </w:tr>
      <w:tr w:rsidR="004F5E09" w:rsidTr="00A37A7D">
        <w:tc>
          <w:tcPr>
            <w:tcW w:w="4322" w:type="dxa"/>
          </w:tcPr>
          <w:p w:rsidR="004F5E09" w:rsidRDefault="004F5E09" w:rsidP="00A37A7D">
            <w:pPr>
              <w:spacing w:line="360" w:lineRule="auto"/>
              <w:jc w:val="both"/>
              <w:rPr>
                <w:rFonts w:ascii="Arial" w:hAnsi="Arial" w:cs="Arial"/>
              </w:rPr>
            </w:pPr>
            <w:r>
              <w:rPr>
                <w:rFonts w:ascii="Arial" w:hAnsi="Arial" w:cs="Arial"/>
              </w:rPr>
              <w:t>Tratados Internacionales que pueden celebrar las Provincias</w:t>
            </w:r>
          </w:p>
        </w:tc>
        <w:tc>
          <w:tcPr>
            <w:tcW w:w="4322" w:type="dxa"/>
          </w:tcPr>
          <w:p w:rsidR="004F5E09" w:rsidRDefault="004F5E09" w:rsidP="00A37A7D">
            <w:pPr>
              <w:spacing w:line="360" w:lineRule="auto"/>
              <w:jc w:val="both"/>
              <w:rPr>
                <w:rFonts w:ascii="Arial" w:hAnsi="Arial" w:cs="Arial"/>
              </w:rPr>
            </w:pPr>
            <w:r>
              <w:rPr>
                <w:rFonts w:ascii="Arial" w:hAnsi="Arial" w:cs="Arial"/>
              </w:rPr>
              <w:t>Art. 124 CN</w:t>
            </w:r>
          </w:p>
        </w:tc>
      </w:tr>
      <w:tr w:rsidR="004F5E09" w:rsidTr="00A37A7D">
        <w:trPr>
          <w:trHeight w:val="957"/>
        </w:trPr>
        <w:tc>
          <w:tcPr>
            <w:tcW w:w="4322" w:type="dxa"/>
          </w:tcPr>
          <w:p w:rsidR="004F5E09" w:rsidRDefault="004F5E09" w:rsidP="00A37A7D">
            <w:pPr>
              <w:spacing w:line="360" w:lineRule="auto"/>
              <w:jc w:val="both"/>
              <w:rPr>
                <w:rFonts w:ascii="Arial" w:hAnsi="Arial" w:cs="Arial"/>
              </w:rPr>
            </w:pPr>
            <w:r>
              <w:rPr>
                <w:rFonts w:ascii="Arial" w:hAnsi="Arial" w:cs="Arial"/>
              </w:rPr>
              <w:t>Facultad de dictar la constitución provincial</w:t>
            </w:r>
          </w:p>
        </w:tc>
        <w:tc>
          <w:tcPr>
            <w:tcW w:w="4322" w:type="dxa"/>
          </w:tcPr>
          <w:p w:rsidR="004F5E09" w:rsidRDefault="004F5E09" w:rsidP="00A37A7D">
            <w:pPr>
              <w:spacing w:line="360" w:lineRule="auto"/>
              <w:jc w:val="both"/>
              <w:rPr>
                <w:rFonts w:ascii="Arial" w:hAnsi="Arial" w:cs="Arial"/>
              </w:rPr>
            </w:pPr>
            <w:r>
              <w:rPr>
                <w:rFonts w:ascii="Arial" w:hAnsi="Arial" w:cs="Arial"/>
              </w:rPr>
              <w:t>Art. 123 CN</w:t>
            </w:r>
          </w:p>
        </w:tc>
      </w:tr>
      <w:tr w:rsidR="004F5E09" w:rsidTr="00A37A7D">
        <w:trPr>
          <w:trHeight w:val="957"/>
        </w:trPr>
        <w:tc>
          <w:tcPr>
            <w:tcW w:w="4322" w:type="dxa"/>
          </w:tcPr>
          <w:p w:rsidR="004F5E09" w:rsidRDefault="004F5E09" w:rsidP="00A37A7D">
            <w:pPr>
              <w:spacing w:line="360" w:lineRule="auto"/>
              <w:jc w:val="both"/>
              <w:rPr>
                <w:rFonts w:ascii="Arial" w:hAnsi="Arial" w:cs="Arial"/>
              </w:rPr>
            </w:pPr>
            <w:r>
              <w:rPr>
                <w:rFonts w:ascii="Arial" w:hAnsi="Arial" w:cs="Arial"/>
              </w:rPr>
              <w:t>Prohibición de hostilidades entre Provincias</w:t>
            </w:r>
          </w:p>
        </w:tc>
        <w:tc>
          <w:tcPr>
            <w:tcW w:w="4322" w:type="dxa"/>
          </w:tcPr>
          <w:p w:rsidR="004F5E09" w:rsidRDefault="004F5E09" w:rsidP="00A37A7D">
            <w:pPr>
              <w:spacing w:line="360" w:lineRule="auto"/>
              <w:jc w:val="both"/>
              <w:rPr>
                <w:rFonts w:ascii="Arial" w:hAnsi="Arial" w:cs="Arial"/>
              </w:rPr>
            </w:pPr>
            <w:r>
              <w:rPr>
                <w:rFonts w:ascii="Arial" w:hAnsi="Arial" w:cs="Arial"/>
              </w:rPr>
              <w:t>Art. 127 CN</w:t>
            </w:r>
          </w:p>
        </w:tc>
      </w:tr>
      <w:tr w:rsidR="004F5E09" w:rsidTr="00A37A7D">
        <w:tc>
          <w:tcPr>
            <w:tcW w:w="4322" w:type="dxa"/>
          </w:tcPr>
          <w:p w:rsidR="004F5E09" w:rsidRDefault="004F5E09" w:rsidP="00A37A7D">
            <w:pPr>
              <w:spacing w:line="360" w:lineRule="auto"/>
              <w:jc w:val="both"/>
              <w:rPr>
                <w:rFonts w:ascii="Arial" w:hAnsi="Arial" w:cs="Arial"/>
              </w:rPr>
            </w:pPr>
            <w:r>
              <w:rPr>
                <w:rFonts w:ascii="Arial" w:hAnsi="Arial" w:cs="Arial"/>
              </w:rPr>
              <w:t>Autonomía política de las Provincias</w:t>
            </w:r>
          </w:p>
        </w:tc>
        <w:tc>
          <w:tcPr>
            <w:tcW w:w="4322" w:type="dxa"/>
          </w:tcPr>
          <w:p w:rsidR="004F5E09" w:rsidRDefault="004F5E09" w:rsidP="00A37A7D">
            <w:pPr>
              <w:spacing w:line="360" w:lineRule="auto"/>
              <w:jc w:val="both"/>
              <w:rPr>
                <w:rFonts w:ascii="Arial" w:hAnsi="Arial" w:cs="Arial"/>
              </w:rPr>
            </w:pPr>
            <w:r>
              <w:rPr>
                <w:rFonts w:ascii="Arial" w:hAnsi="Arial" w:cs="Arial"/>
              </w:rPr>
              <w:t>Art.  122 CN</w:t>
            </w:r>
          </w:p>
        </w:tc>
      </w:tr>
      <w:tr w:rsidR="004F5E09" w:rsidTr="00A37A7D">
        <w:tc>
          <w:tcPr>
            <w:tcW w:w="4322" w:type="dxa"/>
          </w:tcPr>
          <w:p w:rsidR="004F5E09" w:rsidRDefault="004F5E09" w:rsidP="00A37A7D">
            <w:pPr>
              <w:spacing w:line="360" w:lineRule="auto"/>
              <w:jc w:val="both"/>
              <w:rPr>
                <w:rFonts w:ascii="Arial" w:hAnsi="Arial" w:cs="Arial"/>
              </w:rPr>
            </w:pPr>
            <w:r>
              <w:rPr>
                <w:rFonts w:ascii="Arial" w:hAnsi="Arial" w:cs="Arial"/>
              </w:rPr>
              <w:t>Reserva de las provincias de las atribuciones no delegadas a la Nación</w:t>
            </w:r>
          </w:p>
        </w:tc>
        <w:tc>
          <w:tcPr>
            <w:tcW w:w="4322" w:type="dxa"/>
          </w:tcPr>
          <w:p w:rsidR="004F5E09" w:rsidRDefault="004F5E09" w:rsidP="00A37A7D">
            <w:pPr>
              <w:spacing w:line="360" w:lineRule="auto"/>
              <w:jc w:val="both"/>
              <w:rPr>
                <w:rFonts w:ascii="Arial" w:hAnsi="Arial" w:cs="Arial"/>
              </w:rPr>
            </w:pPr>
            <w:r>
              <w:rPr>
                <w:rFonts w:ascii="Arial" w:hAnsi="Arial" w:cs="Arial"/>
              </w:rPr>
              <w:t>Art. 121 CN</w:t>
            </w:r>
          </w:p>
        </w:tc>
      </w:tr>
      <w:tr w:rsidR="004F5E09" w:rsidTr="00A37A7D">
        <w:tc>
          <w:tcPr>
            <w:tcW w:w="4322" w:type="dxa"/>
          </w:tcPr>
          <w:p w:rsidR="004F5E09" w:rsidRDefault="004F5E09" w:rsidP="00A37A7D">
            <w:pPr>
              <w:spacing w:line="360" w:lineRule="auto"/>
              <w:jc w:val="both"/>
              <w:rPr>
                <w:rFonts w:ascii="Arial" w:hAnsi="Arial" w:cs="Arial"/>
              </w:rPr>
            </w:pPr>
            <w:r>
              <w:rPr>
                <w:rFonts w:ascii="Arial" w:hAnsi="Arial" w:cs="Arial"/>
              </w:rPr>
              <w:t>Lugares sometidos a jurisdicción federal</w:t>
            </w:r>
          </w:p>
        </w:tc>
        <w:tc>
          <w:tcPr>
            <w:tcW w:w="4322" w:type="dxa"/>
          </w:tcPr>
          <w:p w:rsidR="004F5E09" w:rsidRDefault="004F5E09" w:rsidP="00A37A7D">
            <w:pPr>
              <w:spacing w:line="360" w:lineRule="auto"/>
              <w:jc w:val="both"/>
              <w:rPr>
                <w:rFonts w:ascii="Arial" w:hAnsi="Arial" w:cs="Arial"/>
              </w:rPr>
            </w:pPr>
            <w:r>
              <w:rPr>
                <w:rFonts w:ascii="Arial" w:hAnsi="Arial" w:cs="Arial"/>
              </w:rPr>
              <w:t>Art. 75 inc. 30</w:t>
            </w:r>
          </w:p>
        </w:tc>
      </w:tr>
      <w:tr w:rsidR="004F5E09" w:rsidTr="00A37A7D">
        <w:tc>
          <w:tcPr>
            <w:tcW w:w="4322" w:type="dxa"/>
          </w:tcPr>
          <w:p w:rsidR="004F5E09" w:rsidRDefault="004F5E09" w:rsidP="00A37A7D">
            <w:pPr>
              <w:spacing w:line="360" w:lineRule="auto"/>
              <w:jc w:val="both"/>
              <w:rPr>
                <w:rFonts w:ascii="Arial" w:hAnsi="Arial" w:cs="Arial"/>
              </w:rPr>
            </w:pPr>
            <w:r>
              <w:rPr>
                <w:rFonts w:ascii="Arial" w:hAnsi="Arial" w:cs="Arial"/>
              </w:rPr>
              <w:t>Territorios Nacionales</w:t>
            </w:r>
          </w:p>
        </w:tc>
        <w:tc>
          <w:tcPr>
            <w:tcW w:w="4322" w:type="dxa"/>
          </w:tcPr>
          <w:p w:rsidR="004F5E09" w:rsidRDefault="004F5E09" w:rsidP="00A37A7D">
            <w:pPr>
              <w:spacing w:line="360" w:lineRule="auto"/>
              <w:jc w:val="both"/>
              <w:rPr>
                <w:rFonts w:ascii="Arial" w:hAnsi="Arial" w:cs="Arial"/>
              </w:rPr>
            </w:pPr>
            <w:r>
              <w:rPr>
                <w:rFonts w:ascii="Arial" w:hAnsi="Arial" w:cs="Arial"/>
              </w:rPr>
              <w:t>Art. 75 inciso 15 CN</w:t>
            </w:r>
          </w:p>
        </w:tc>
      </w:tr>
    </w:tbl>
    <w:p w:rsidR="00480D2F" w:rsidRDefault="00480D2F" w:rsidP="0085110C">
      <w:pPr>
        <w:spacing w:line="360" w:lineRule="auto"/>
        <w:jc w:val="both"/>
        <w:rPr>
          <w:rFonts w:ascii="Arial" w:hAnsi="Arial"/>
        </w:rPr>
      </w:pPr>
    </w:p>
    <w:p w:rsidR="00B72AA9" w:rsidRDefault="00B72AA9" w:rsidP="0085110C">
      <w:pPr>
        <w:spacing w:line="360" w:lineRule="auto"/>
        <w:jc w:val="both"/>
        <w:rPr>
          <w:rFonts w:ascii="Arial" w:hAnsi="Arial"/>
        </w:rPr>
      </w:pPr>
    </w:p>
    <w:p w:rsidR="00B72AA9" w:rsidRDefault="00B72AA9" w:rsidP="0085110C">
      <w:pPr>
        <w:spacing w:line="360" w:lineRule="auto"/>
        <w:jc w:val="both"/>
        <w:rPr>
          <w:rFonts w:ascii="Arial" w:hAnsi="Arial"/>
        </w:rPr>
      </w:pPr>
    </w:p>
    <w:p w:rsidR="00B72AA9" w:rsidRPr="00402EBC" w:rsidRDefault="00B72AA9" w:rsidP="0085110C">
      <w:pPr>
        <w:spacing w:line="360" w:lineRule="auto"/>
        <w:jc w:val="both"/>
        <w:rPr>
          <w:rFonts w:ascii="Arial" w:hAnsi="Arial"/>
        </w:rPr>
      </w:pPr>
    </w:p>
    <w:p w:rsidR="003231AB" w:rsidRDefault="00751D7B" w:rsidP="003231AB">
      <w:pPr>
        <w:spacing w:line="360" w:lineRule="auto"/>
        <w:jc w:val="both"/>
        <w:rPr>
          <w:rFonts w:ascii="Arial" w:hAnsi="Arial" w:cs="Arial"/>
          <w:b/>
        </w:rPr>
      </w:pPr>
      <w:r>
        <w:rPr>
          <w:rFonts w:ascii="Arial" w:hAnsi="Arial" w:cs="Arial"/>
          <w:b/>
        </w:rPr>
        <w:t xml:space="preserve">14. </w:t>
      </w:r>
      <w:r w:rsidR="003231AB" w:rsidRPr="0096783D">
        <w:rPr>
          <w:rFonts w:ascii="Arial" w:hAnsi="Arial" w:cs="Arial"/>
          <w:b/>
        </w:rPr>
        <w:t>ANEXO JURISPRUDENCIAL</w:t>
      </w:r>
    </w:p>
    <w:p w:rsidR="0072015F" w:rsidRPr="0096783D" w:rsidRDefault="0072015F" w:rsidP="003231AB">
      <w:pPr>
        <w:spacing w:line="360" w:lineRule="auto"/>
        <w:jc w:val="both"/>
        <w:rPr>
          <w:rFonts w:ascii="Arial" w:hAnsi="Arial" w:cs="Arial"/>
          <w:b/>
        </w:rPr>
      </w:pPr>
    </w:p>
    <w:p w:rsidR="003231AB" w:rsidRPr="008956A4" w:rsidRDefault="007467FB" w:rsidP="003231AB">
      <w:pPr>
        <w:spacing w:line="360" w:lineRule="auto"/>
        <w:jc w:val="both"/>
        <w:rPr>
          <w:rFonts w:ascii="Arial" w:hAnsi="Arial" w:cs="Arial"/>
        </w:rPr>
      </w:pPr>
      <w:r>
        <w:rPr>
          <w:rFonts w:ascii="Arial" w:hAnsi="Arial" w:cs="Arial"/>
        </w:rPr>
        <w:t xml:space="preserve">A)     </w:t>
      </w:r>
      <w:r w:rsidR="003231AB">
        <w:rPr>
          <w:rFonts w:ascii="Arial" w:hAnsi="Arial" w:cs="Arial"/>
        </w:rPr>
        <w:t>Caso “</w:t>
      </w:r>
      <w:r w:rsidR="003231AB" w:rsidRPr="008956A4">
        <w:rPr>
          <w:rFonts w:ascii="Arial" w:hAnsi="Arial" w:cs="Arial"/>
        </w:rPr>
        <w:t>Partido Justicialista de la Provincia de Santa Fe c. Provincia de Santa Fe</w:t>
      </w:r>
      <w:r w:rsidR="003231AB">
        <w:rPr>
          <w:rFonts w:ascii="Arial" w:hAnsi="Arial" w:cs="Arial"/>
        </w:rPr>
        <w:t>”</w:t>
      </w:r>
      <w:r w:rsidR="003231AB" w:rsidRPr="008956A4">
        <w:rPr>
          <w:rFonts w:ascii="Arial" w:hAnsi="Arial" w:cs="Arial"/>
        </w:rPr>
        <w:t xml:space="preserve"> (1994)</w:t>
      </w:r>
      <w:r w:rsidR="003231AB">
        <w:rPr>
          <w:rFonts w:ascii="Arial" w:hAnsi="Arial" w:cs="Arial"/>
        </w:rPr>
        <w:t xml:space="preserve">, dictado por la Corte Suprema de Justicia  de la Nación el </w:t>
      </w:r>
      <w:r w:rsidR="003231AB" w:rsidRPr="008956A4">
        <w:rPr>
          <w:rFonts w:ascii="Arial" w:hAnsi="Arial" w:cs="Arial"/>
        </w:rPr>
        <w:t>6 de octubre de 1994</w:t>
      </w:r>
      <w:r w:rsidR="003231AB">
        <w:rPr>
          <w:rFonts w:ascii="Arial" w:hAnsi="Arial" w:cs="Arial"/>
        </w:rPr>
        <w:t xml:space="preserve"> (</w:t>
      </w:r>
      <w:r w:rsidR="003231AB" w:rsidRPr="008956A4">
        <w:rPr>
          <w:rFonts w:ascii="Arial" w:hAnsi="Arial" w:cs="Arial"/>
        </w:rPr>
        <w:t>Fallos</w:t>
      </w:r>
      <w:r w:rsidR="003231AB">
        <w:rPr>
          <w:rFonts w:ascii="Arial" w:hAnsi="Arial" w:cs="Arial"/>
        </w:rPr>
        <w:t xml:space="preserve">: </w:t>
      </w:r>
      <w:r w:rsidR="003231AB" w:rsidRPr="008956A4">
        <w:rPr>
          <w:rFonts w:ascii="Arial" w:hAnsi="Arial" w:cs="Arial"/>
        </w:rPr>
        <w:t>317:1195</w:t>
      </w:r>
      <w:r w:rsidR="003231AB">
        <w:rPr>
          <w:rFonts w:ascii="Arial" w:hAnsi="Arial" w:cs="Arial"/>
        </w:rPr>
        <w:t>)</w:t>
      </w:r>
    </w:p>
    <w:p w:rsidR="003231AB" w:rsidRDefault="003231AB" w:rsidP="003231AB">
      <w:pPr>
        <w:spacing w:line="360" w:lineRule="auto"/>
        <w:jc w:val="both"/>
        <w:rPr>
          <w:rFonts w:ascii="Arial" w:hAnsi="Arial" w:cs="Arial"/>
        </w:rPr>
      </w:pPr>
      <w:r>
        <w:rPr>
          <w:rFonts w:ascii="Arial" w:hAnsi="Arial" w:cs="Arial"/>
        </w:rPr>
        <w:tab/>
      </w:r>
      <w:r w:rsidRPr="008956A4">
        <w:rPr>
          <w:rFonts w:ascii="Arial" w:hAnsi="Arial" w:cs="Arial"/>
        </w:rPr>
        <w:t xml:space="preserve">Mediante </w:t>
      </w:r>
      <w:r>
        <w:rPr>
          <w:rFonts w:ascii="Arial" w:hAnsi="Arial" w:cs="Arial"/>
        </w:rPr>
        <w:t xml:space="preserve">una </w:t>
      </w:r>
      <w:r w:rsidRPr="008956A4">
        <w:rPr>
          <w:rFonts w:ascii="Arial" w:hAnsi="Arial" w:cs="Arial"/>
        </w:rPr>
        <w:t>acción declarativa</w:t>
      </w:r>
      <w:r>
        <w:rPr>
          <w:rFonts w:ascii="Arial" w:hAnsi="Arial" w:cs="Arial"/>
        </w:rPr>
        <w:t xml:space="preserve"> de certeza (art. 322 CPCCN)</w:t>
      </w:r>
      <w:r w:rsidRPr="008956A4">
        <w:rPr>
          <w:rFonts w:ascii="Arial" w:hAnsi="Arial" w:cs="Arial"/>
        </w:rPr>
        <w:t xml:space="preserve">, el Partido Justicialista de la Provincia de Santa Fe había planteado la inconstitucionalidad del art. 64 de la Constitución de dicha provincia que no permitía la reelección inmediata del gobernador y vicegobernador. </w:t>
      </w:r>
      <w:r>
        <w:rPr>
          <w:rFonts w:ascii="Arial" w:hAnsi="Arial" w:cs="Arial"/>
        </w:rPr>
        <w:t xml:space="preserve">Entre los fundamentos del reclamo se encontraba la reciente modificación de la Constitución Nacional, en ese mismo año, 1994, que habilitaba la reelección presidencial inmediata (art. 90 CN). Por consiguiente, la petición implicaba la necesidad de que el Poder Judicial definiera </w:t>
      </w:r>
      <w:r>
        <w:rPr>
          <w:rFonts w:ascii="Arial" w:hAnsi="Arial" w:cs="Arial"/>
        </w:rPr>
        <w:lastRenderedPageBreak/>
        <w:t>si las constituciones provinciales debían reflejar fielmente, a modo de copia, las disposiciones de la Constitución Nacional. Y, por ende, debía fijar los alcances de la autonomía de las provincias en el orden constitucional argentino.</w:t>
      </w:r>
    </w:p>
    <w:p w:rsidR="003231AB" w:rsidRDefault="003231AB" w:rsidP="003231AB">
      <w:pPr>
        <w:spacing w:line="360" w:lineRule="auto"/>
        <w:jc w:val="both"/>
        <w:rPr>
          <w:rFonts w:ascii="Arial" w:hAnsi="Arial" w:cs="Arial"/>
        </w:rPr>
      </w:pPr>
      <w:r>
        <w:rPr>
          <w:rFonts w:ascii="Arial" w:hAnsi="Arial" w:cs="Arial"/>
        </w:rPr>
        <w:tab/>
      </w:r>
      <w:r w:rsidRPr="008956A4">
        <w:rPr>
          <w:rFonts w:ascii="Arial" w:hAnsi="Arial" w:cs="Arial"/>
        </w:rPr>
        <w:t>La Corte rechazó el planteo, aclarando que si bien el ejercicio del poder constituyente provincial estaba reservado a las provincias bajo el condicionamiento de resguardar el sistema representativo republicano, de acuerdo con los principios, declaraciones y garantías de la Constitución Nacional (art. 5), “no exige, ni puede exigir que sean idénticas, una copia literal o mecánica, ni una reproducción más o menos exacta e igual de aquélla”. Y entendió que “la forma republicana de gobierno -susceptible, de por sí, de una amplia gama de alternativas justificadas por razones sociales, culturales, institucionales, etc.- no exige necesariamente el reconocimiento del derecho de los gobernantes a ser nuevamente electos”, resultando en consecuencia que la restricción impu</w:t>
      </w:r>
      <w:r>
        <w:rPr>
          <w:rFonts w:ascii="Arial" w:hAnsi="Arial" w:cs="Arial"/>
        </w:rPr>
        <w:t>gnada resultaba compatible con nuestro sistema federal.</w:t>
      </w:r>
    </w:p>
    <w:p w:rsidR="003231AB" w:rsidRDefault="003231AB" w:rsidP="003231AB">
      <w:pPr>
        <w:spacing w:line="360" w:lineRule="auto"/>
        <w:jc w:val="both"/>
        <w:rPr>
          <w:rFonts w:ascii="Arial" w:hAnsi="Arial" w:cs="Arial"/>
        </w:rPr>
      </w:pPr>
      <w:r>
        <w:rPr>
          <w:rFonts w:ascii="Arial" w:hAnsi="Arial" w:cs="Arial"/>
        </w:rPr>
        <w:tab/>
        <w:t xml:space="preserve">La sentencia, que no tuvo disidencias, fue firmada por los Doctores Augusto C. Belluscio, Enrique S. </w:t>
      </w:r>
      <w:proofErr w:type="spellStart"/>
      <w:r>
        <w:rPr>
          <w:rFonts w:ascii="Arial" w:hAnsi="Arial" w:cs="Arial"/>
        </w:rPr>
        <w:t>Petracchi</w:t>
      </w:r>
      <w:proofErr w:type="spellEnd"/>
      <w:r>
        <w:rPr>
          <w:rFonts w:ascii="Arial" w:hAnsi="Arial" w:cs="Arial"/>
        </w:rPr>
        <w:t xml:space="preserve">, Eduardo </w:t>
      </w:r>
      <w:proofErr w:type="spellStart"/>
      <w:r>
        <w:rPr>
          <w:rFonts w:ascii="Arial" w:hAnsi="Arial" w:cs="Arial"/>
        </w:rPr>
        <w:t>Moliné</w:t>
      </w:r>
      <w:proofErr w:type="spellEnd"/>
      <w:r>
        <w:rPr>
          <w:rFonts w:ascii="Arial" w:hAnsi="Arial" w:cs="Arial"/>
        </w:rPr>
        <w:t xml:space="preserve"> </w:t>
      </w:r>
      <w:proofErr w:type="spellStart"/>
      <w:r>
        <w:rPr>
          <w:rFonts w:ascii="Arial" w:hAnsi="Arial" w:cs="Arial"/>
        </w:rPr>
        <w:t>O’Connor</w:t>
      </w:r>
      <w:proofErr w:type="spellEnd"/>
      <w:r>
        <w:rPr>
          <w:rFonts w:ascii="Arial" w:hAnsi="Arial" w:cs="Arial"/>
        </w:rPr>
        <w:t xml:space="preserve">, Gustavo A. </w:t>
      </w:r>
      <w:proofErr w:type="spellStart"/>
      <w:r>
        <w:rPr>
          <w:rFonts w:ascii="Arial" w:hAnsi="Arial" w:cs="Arial"/>
        </w:rPr>
        <w:t>Bossert</w:t>
      </w:r>
      <w:proofErr w:type="spellEnd"/>
      <w:r>
        <w:rPr>
          <w:rFonts w:ascii="Arial" w:hAnsi="Arial" w:cs="Arial"/>
        </w:rPr>
        <w:t xml:space="preserve">, Antonio </w:t>
      </w:r>
      <w:proofErr w:type="spellStart"/>
      <w:r>
        <w:rPr>
          <w:rFonts w:ascii="Arial" w:hAnsi="Arial" w:cs="Arial"/>
        </w:rPr>
        <w:t>Boggiano</w:t>
      </w:r>
      <w:proofErr w:type="spellEnd"/>
      <w:r>
        <w:rPr>
          <w:rFonts w:ascii="Arial" w:hAnsi="Arial" w:cs="Arial"/>
        </w:rPr>
        <w:t xml:space="preserve">, Guillermo A. F, López, Julio Nazareno y Carlos </w:t>
      </w:r>
      <w:proofErr w:type="spellStart"/>
      <w:r>
        <w:rPr>
          <w:rFonts w:ascii="Arial" w:hAnsi="Arial" w:cs="Arial"/>
        </w:rPr>
        <w:t>Fayt</w:t>
      </w:r>
      <w:proofErr w:type="spellEnd"/>
      <w:r>
        <w:rPr>
          <w:rFonts w:ascii="Arial" w:hAnsi="Arial" w:cs="Arial"/>
        </w:rPr>
        <w:t xml:space="preserve">. El Doctor </w:t>
      </w:r>
      <w:proofErr w:type="spellStart"/>
      <w:r>
        <w:rPr>
          <w:rFonts w:ascii="Arial" w:hAnsi="Arial" w:cs="Arial"/>
        </w:rPr>
        <w:t>Fayt</w:t>
      </w:r>
      <w:proofErr w:type="spellEnd"/>
      <w:r>
        <w:rPr>
          <w:rFonts w:ascii="Arial" w:hAnsi="Arial" w:cs="Arial"/>
        </w:rPr>
        <w:t xml:space="preserve"> elaboró un voto propio. </w:t>
      </w:r>
    </w:p>
    <w:p w:rsidR="003231AB" w:rsidRPr="008956A4" w:rsidRDefault="003231AB" w:rsidP="003231AB">
      <w:pPr>
        <w:spacing w:line="360" w:lineRule="auto"/>
        <w:jc w:val="both"/>
        <w:rPr>
          <w:rFonts w:ascii="Arial" w:hAnsi="Arial" w:cs="Arial"/>
        </w:rPr>
      </w:pPr>
      <w:r>
        <w:rPr>
          <w:rFonts w:ascii="Arial" w:hAnsi="Arial" w:cs="Arial"/>
        </w:rPr>
        <w:tab/>
        <w:t>Destacamos dentro de la sentencia en primer lugar lo expresado por la mayoría del Tribunal en el considerando 3:</w:t>
      </w:r>
    </w:p>
    <w:p w:rsidR="003231AB" w:rsidRPr="00FF0AB4" w:rsidRDefault="003231AB" w:rsidP="003231AB">
      <w:pPr>
        <w:spacing w:line="360" w:lineRule="auto"/>
        <w:jc w:val="both"/>
        <w:rPr>
          <w:rFonts w:asciiTheme="minorHAnsi" w:hAnsiTheme="minorHAnsi" w:cs="Arial"/>
          <w:i/>
        </w:rPr>
      </w:pPr>
      <w:r w:rsidRPr="00FF0AB4">
        <w:rPr>
          <w:rFonts w:asciiTheme="minorHAnsi" w:hAnsiTheme="minorHAnsi" w:cs="Arial"/>
          <w:i/>
        </w:rPr>
        <w:t xml:space="preserve">“Que las competencias reservadas por cada una de las provincias para el ejercicio de su poder constituyente bajo el condicionamiento de resguardar el sistema representativo republicano, de acuerdo con los principios, declaraciones y garantías de la Constitución Nacional (art. 5), exigen una adecuación de las instituciones locales a los mencionados requerimientos que "debe conducir a que las constituciones de provincia sean, en lo esencial de gobierno, semejantes a la nacional, que confirmen y sancionen sus 'principios, declaraciones y garantías', y que lo modelen según el tipo genérico que ella crea. Pero no exige, ni puede exigir que sean idénticas, una copia literal o mecánica, ni una reproducción más o menos exacta e igual de aquélla. Porque la constitución de una Provincia es el código que condensa, ordena y da fuerza imperativa a todo el derecho natural que la comunidad social posee para gobernarse, a toda la suma originaria de soberanía </w:t>
      </w:r>
      <w:r w:rsidRPr="00FF0AB4">
        <w:rPr>
          <w:rFonts w:asciiTheme="minorHAnsi" w:hAnsiTheme="minorHAnsi" w:cs="Arial"/>
          <w:i/>
        </w:rPr>
        <w:lastRenderedPageBreak/>
        <w:t xml:space="preserve">inherente, no cedida para los propósitos más amplios y extensos de fundar la Nación. Luego, dentro del molde jurídico del código de derechos y poderes de ésta, cabe la más grande variedad, toda la que pueda nacer de la diversidad de caracteres físicos sociales e históricos de cada región o Provincia, o de sus particulares anhelos o aptitudes colectivas" (González, Joaquín V., "Manual de la Constitución Argentina", </w:t>
      </w:r>
      <w:proofErr w:type="spellStart"/>
      <w:r w:rsidRPr="00FF0AB4">
        <w:rPr>
          <w:rFonts w:asciiTheme="minorHAnsi" w:hAnsiTheme="minorHAnsi" w:cs="Arial"/>
          <w:i/>
        </w:rPr>
        <w:t>ps</w:t>
      </w:r>
      <w:proofErr w:type="spellEnd"/>
      <w:r w:rsidRPr="00FF0AB4">
        <w:rPr>
          <w:rFonts w:asciiTheme="minorHAnsi" w:hAnsiTheme="minorHAnsi" w:cs="Arial"/>
          <w:i/>
        </w:rPr>
        <w:t>. 648/49; Fallos 311:465)”.</w:t>
      </w:r>
    </w:p>
    <w:p w:rsidR="003231AB" w:rsidRPr="006A57D4" w:rsidRDefault="003231AB" w:rsidP="003231AB">
      <w:pPr>
        <w:spacing w:line="360" w:lineRule="auto"/>
        <w:jc w:val="both"/>
        <w:rPr>
          <w:rFonts w:ascii="Arial" w:hAnsi="Arial" w:cs="Arial"/>
        </w:rPr>
      </w:pPr>
      <w:r>
        <w:rPr>
          <w:rFonts w:ascii="Arial" w:hAnsi="Arial" w:cs="Arial"/>
        </w:rPr>
        <w:tab/>
        <w:t xml:space="preserve">Y en segundo término, lo expresado por </w:t>
      </w:r>
      <w:proofErr w:type="spellStart"/>
      <w:r>
        <w:rPr>
          <w:rFonts w:ascii="Arial" w:hAnsi="Arial" w:cs="Arial"/>
        </w:rPr>
        <w:t>Fayt</w:t>
      </w:r>
      <w:proofErr w:type="spellEnd"/>
      <w:r>
        <w:rPr>
          <w:rFonts w:ascii="Arial" w:hAnsi="Arial" w:cs="Arial"/>
        </w:rPr>
        <w:t xml:space="preserve"> en el considerando 8 de su voto: </w:t>
      </w:r>
    </w:p>
    <w:p w:rsidR="003231AB" w:rsidRDefault="003231AB" w:rsidP="003231AB">
      <w:pPr>
        <w:spacing w:line="360" w:lineRule="auto"/>
        <w:jc w:val="both"/>
        <w:rPr>
          <w:rFonts w:asciiTheme="minorHAnsi" w:hAnsiTheme="minorHAnsi" w:cs="Arial"/>
          <w:i/>
          <w:color w:val="333333"/>
        </w:rPr>
      </w:pPr>
      <w:r w:rsidRPr="00D34CAB">
        <w:rPr>
          <w:rFonts w:asciiTheme="minorHAnsi" w:hAnsiTheme="minorHAnsi" w:cs="Arial"/>
          <w:i/>
          <w:color w:val="333333"/>
        </w:rPr>
        <w:t>“Que, como se sostuvo en Fallos 314:1915, el actual art. 122 de la Constitución Nacional consagra y preserva las autonomías provinciales al prescribir que las provincias eligen sus gobernadores, legisladores y demás funcionarios, sin intervención del gobierno federal y que cada provincia es titular del poder constituyente en el ámbito personal y territorial que le es propio, a fin de dictar para sí una Constitución bajo el sistema representativo y republicano, de acuerdo con los principios, declaraciones y garantías de la Constitución Nacional (art. 5°, Constitución Nacional). Con las limitaciones que les impone la soberanía nacional, las provincias se dan su gobierno e instituciones locales, dictan para sí una Constitución y aseguran en ella su administración de justicia, su régimen municipal y la educación primaria (arts. 5° y 123, Constitución Nacional), ejercen todo poder no delegado por la Constitución al gobierno federal, y el que se hubieran reservado por pactos especiales al tiempo de su incorporación (arts. 121, 125 y 126, Constitución Nacional) así como los poderes concurrentes. Al gobierno federal le está prohibido trasponer la frontera de reserva local que establece el art. 122 de la Constitución Nacional, la que expresamente lo instituye garante para cada provincia del goce y ejercicio de sus instituciones.</w:t>
      </w:r>
      <w:r w:rsidRPr="00D34CAB">
        <w:rPr>
          <w:rFonts w:asciiTheme="minorHAnsi" w:hAnsiTheme="minorHAnsi" w:cs="Arial"/>
          <w:i/>
          <w:color w:val="333333"/>
        </w:rPr>
        <w:br/>
        <w:t xml:space="preserve">Dentro de la forma federal de Estado, la existencia de dos esferas de gobierno, una con poderes delegados y otra con poderes conservados, ha generado desde siempre el problema de la definición de las fronteras de la competencia. A este respecto, y como una línea separativa entre los dos centros de autoridad, es dable reconocer como facultades de las provincias todas las requeridas para "la debida satisfacción de las necesidades exigidas por el gobierno civil de cada localidad, teniendo como límites las atribuciones inherentes al gobierno central, en orden a la dirección de las relaciones exteriores y a satisfacer las </w:t>
      </w:r>
      <w:r w:rsidRPr="00D34CAB">
        <w:rPr>
          <w:rFonts w:asciiTheme="minorHAnsi" w:hAnsiTheme="minorHAnsi" w:cs="Arial"/>
          <w:i/>
          <w:color w:val="333333"/>
        </w:rPr>
        <w:lastRenderedPageBreak/>
        <w:t>exigencias generales de la Nación" (Bas, Arturo N., "El derecho federal argentino Nación y Provincias". t. I, p.</w:t>
      </w:r>
      <w:r w:rsidR="002E2E64">
        <w:rPr>
          <w:rFonts w:asciiTheme="minorHAnsi" w:hAnsiTheme="minorHAnsi" w:cs="Arial"/>
          <w:i/>
          <w:color w:val="333333"/>
        </w:rPr>
        <w:t xml:space="preserve"> 70, Ed. Abeledo Perrot, 1927). </w:t>
      </w:r>
      <w:r w:rsidRPr="00D34CAB">
        <w:rPr>
          <w:rFonts w:asciiTheme="minorHAnsi" w:hAnsiTheme="minorHAnsi" w:cs="Arial"/>
          <w:i/>
          <w:color w:val="333333"/>
        </w:rPr>
        <w:t>Autonomía institucional significa que en la elección de sus gobernadores, legisladores y funcionarios, cada provincia posee una potestad que no depende ni puede ser igualada por ningún otro poder. Esta potestad de darse sus constituciones y sus autoridades dentro de una esfera propia y exclusiva, reconocida y garantizada por la Constitución Nacional, les asegura su existencia como unidades políticas con los atributos de la autoridad pública, que ejercitan por medio de órganos elegidos por ellos sin intervención del poder central.</w:t>
      </w:r>
    </w:p>
    <w:p w:rsidR="00137BCC" w:rsidRDefault="00137BCC" w:rsidP="003231AB">
      <w:pPr>
        <w:spacing w:line="360" w:lineRule="auto"/>
        <w:jc w:val="both"/>
        <w:rPr>
          <w:rFonts w:asciiTheme="minorHAnsi" w:hAnsiTheme="minorHAnsi" w:cs="Arial"/>
          <w:i/>
          <w:color w:val="333333"/>
        </w:rPr>
      </w:pPr>
    </w:p>
    <w:p w:rsidR="00137BCC" w:rsidRDefault="00137BCC" w:rsidP="003231AB">
      <w:pPr>
        <w:spacing w:line="360" w:lineRule="auto"/>
        <w:jc w:val="both"/>
        <w:rPr>
          <w:rFonts w:asciiTheme="minorHAnsi" w:hAnsiTheme="minorHAnsi" w:cs="Arial"/>
          <w:i/>
          <w:color w:val="333333"/>
        </w:rPr>
      </w:pPr>
    </w:p>
    <w:p w:rsidR="00137BCC" w:rsidRPr="001F276E" w:rsidRDefault="007467FB" w:rsidP="00137BCC">
      <w:pPr>
        <w:shd w:val="clear" w:color="auto" w:fill="FFFFFF"/>
        <w:spacing w:line="360" w:lineRule="auto"/>
        <w:jc w:val="both"/>
        <w:rPr>
          <w:rFonts w:ascii="Arial" w:hAnsi="Arial" w:cs="Arial"/>
          <w:shd w:val="clear" w:color="auto" w:fill="FFFFFF"/>
        </w:rPr>
      </w:pPr>
      <w:r>
        <w:rPr>
          <w:rFonts w:ascii="Arial" w:hAnsi="Arial" w:cs="Arial"/>
          <w:bCs/>
        </w:rPr>
        <w:t xml:space="preserve">B)      </w:t>
      </w:r>
      <w:r w:rsidR="00137BCC" w:rsidRPr="001F276E">
        <w:rPr>
          <w:rFonts w:ascii="Arial" w:hAnsi="Arial" w:cs="Arial"/>
          <w:bCs/>
        </w:rPr>
        <w:t>Caso “</w:t>
      </w:r>
      <w:proofErr w:type="spellStart"/>
      <w:r w:rsidR="00137BCC" w:rsidRPr="001F276E">
        <w:rPr>
          <w:rFonts w:ascii="Arial" w:hAnsi="Arial" w:cs="Arial"/>
          <w:bCs/>
        </w:rPr>
        <w:t>Rivademar</w:t>
      </w:r>
      <w:proofErr w:type="spellEnd"/>
      <w:r w:rsidR="00137BCC" w:rsidRPr="001F276E">
        <w:rPr>
          <w:rFonts w:ascii="Arial" w:hAnsi="Arial" w:cs="Arial"/>
          <w:bCs/>
        </w:rPr>
        <w:t xml:space="preserve">, Ángela c/ Municipalidad de Rosario”.  </w:t>
      </w:r>
      <w:r w:rsidR="00137BCC" w:rsidRPr="001F276E">
        <w:rPr>
          <w:rFonts w:ascii="Arial" w:hAnsi="Arial" w:cs="Arial"/>
          <w:shd w:val="clear" w:color="auto" w:fill="FFFFFF"/>
        </w:rPr>
        <w:t>El caso fue resuelto por la Corte Suprema de Justicia de la Nación el 21/3/1989. (Fallos: 312:326)</w:t>
      </w:r>
    </w:p>
    <w:p w:rsidR="00137BCC" w:rsidRPr="001F276E" w:rsidRDefault="00137BCC" w:rsidP="00137BCC">
      <w:pPr>
        <w:shd w:val="clear" w:color="auto" w:fill="FFFFFF"/>
        <w:spacing w:line="360" w:lineRule="auto"/>
        <w:jc w:val="both"/>
        <w:rPr>
          <w:rFonts w:ascii="Arial" w:hAnsi="Arial" w:cs="Arial"/>
          <w:shd w:val="clear" w:color="auto" w:fill="FFFFFF"/>
        </w:rPr>
      </w:pPr>
    </w:p>
    <w:p w:rsidR="00137BCC" w:rsidRPr="001F276E" w:rsidRDefault="00137BCC" w:rsidP="00137BCC">
      <w:pPr>
        <w:shd w:val="clear" w:color="auto" w:fill="FFFFFF"/>
        <w:spacing w:line="360" w:lineRule="auto"/>
        <w:jc w:val="both"/>
        <w:rPr>
          <w:rFonts w:ascii="Arial" w:hAnsi="Arial" w:cs="Arial"/>
        </w:rPr>
      </w:pPr>
      <w:r w:rsidRPr="001F276E">
        <w:rPr>
          <w:rFonts w:ascii="Arial" w:hAnsi="Arial" w:cs="Arial"/>
          <w:shd w:val="clear" w:color="auto" w:fill="FFFFFF"/>
        </w:rPr>
        <w:tab/>
        <w:t>Los hechos del caso eran los siguientes. En</w:t>
      </w:r>
      <w:r w:rsidRPr="001F276E">
        <w:rPr>
          <w:rFonts w:ascii="Arial" w:hAnsi="Arial" w:cs="Arial"/>
        </w:rPr>
        <w:t> </w:t>
      </w:r>
      <w:r w:rsidRPr="001F276E">
        <w:rPr>
          <w:rFonts w:ascii="Arial" w:hAnsi="Arial" w:cs="Arial"/>
          <w:bCs/>
          <w:shd w:val="clear" w:color="auto" w:fill="FFFFFF"/>
        </w:rPr>
        <w:t>1978</w:t>
      </w:r>
      <w:r w:rsidRPr="001F276E">
        <w:rPr>
          <w:rFonts w:ascii="Arial" w:hAnsi="Arial" w:cs="Arial"/>
          <w:shd w:val="clear" w:color="auto" w:fill="FFFFFF"/>
        </w:rPr>
        <w:t>, A. la actoral es contratada por la Municipalidad de Rosario como pianista profesional.</w:t>
      </w:r>
      <w:r w:rsidRPr="001F276E">
        <w:rPr>
          <w:rFonts w:ascii="Arial" w:hAnsi="Arial" w:cs="Arial"/>
        </w:rPr>
        <w:t xml:space="preserve"> </w:t>
      </w:r>
      <w:r w:rsidRPr="001F276E">
        <w:rPr>
          <w:rFonts w:ascii="Arial" w:hAnsi="Arial" w:cs="Arial"/>
          <w:shd w:val="clear" w:color="auto" w:fill="FFFFFF"/>
        </w:rPr>
        <w:t>En</w:t>
      </w:r>
      <w:r w:rsidRPr="001F276E">
        <w:rPr>
          <w:rFonts w:ascii="Arial" w:hAnsi="Arial" w:cs="Arial"/>
        </w:rPr>
        <w:t> </w:t>
      </w:r>
      <w:r w:rsidRPr="001F276E">
        <w:rPr>
          <w:rFonts w:ascii="Arial" w:hAnsi="Arial" w:cs="Arial"/>
          <w:bCs/>
          <w:shd w:val="clear" w:color="auto" w:fill="FFFFFF"/>
        </w:rPr>
        <w:t>1983</w:t>
      </w:r>
      <w:r w:rsidRPr="001F276E">
        <w:rPr>
          <w:rFonts w:ascii="Arial" w:hAnsi="Arial" w:cs="Arial"/>
          <w:shd w:val="clear" w:color="auto" w:fill="FFFFFF"/>
        </w:rPr>
        <w:t xml:space="preserve">, Ángela </w:t>
      </w:r>
      <w:proofErr w:type="spellStart"/>
      <w:r w:rsidRPr="001F276E">
        <w:rPr>
          <w:rFonts w:ascii="Arial" w:hAnsi="Arial" w:cs="Arial"/>
          <w:shd w:val="clear" w:color="auto" w:fill="FFFFFF"/>
        </w:rPr>
        <w:t>Rivademar</w:t>
      </w:r>
      <w:proofErr w:type="spellEnd"/>
      <w:r w:rsidRPr="001F276E">
        <w:rPr>
          <w:rFonts w:ascii="Arial" w:hAnsi="Arial" w:cs="Arial"/>
          <w:shd w:val="clear" w:color="auto" w:fill="FFFFFF"/>
        </w:rPr>
        <w:t xml:space="preserve"> es incorporada a la planta permanente de empleados, por decreto Nº 1709 dictado conforme a lo dispuesto en el art. 133 del anexo 1 de la ley provincial de facto Nº 9286 (Estatuto del Personal de Municipalidades de la Provincia de Santa Fe) por el cual se le imponía al Municipio admitir en forma permanente al personal contratado por más de tres (3) meses.</w:t>
      </w:r>
      <w:r w:rsidRPr="001F276E">
        <w:rPr>
          <w:rFonts w:ascii="Arial" w:hAnsi="Arial" w:cs="Arial"/>
        </w:rPr>
        <w:t xml:space="preserve"> </w:t>
      </w:r>
      <w:r w:rsidRPr="001F276E">
        <w:rPr>
          <w:rFonts w:ascii="Arial" w:hAnsi="Arial" w:cs="Arial"/>
          <w:shd w:val="clear" w:color="auto" w:fill="FFFFFF"/>
        </w:rPr>
        <w:t>En</w:t>
      </w:r>
      <w:r w:rsidRPr="001F276E">
        <w:rPr>
          <w:rFonts w:ascii="Arial" w:hAnsi="Arial" w:cs="Arial"/>
        </w:rPr>
        <w:t> </w:t>
      </w:r>
      <w:r w:rsidRPr="001F276E">
        <w:rPr>
          <w:rFonts w:ascii="Arial" w:hAnsi="Arial" w:cs="Arial"/>
          <w:bCs/>
          <w:shd w:val="clear" w:color="auto" w:fill="FFFFFF"/>
        </w:rPr>
        <w:t>1984</w:t>
      </w:r>
      <w:r w:rsidRPr="001F276E">
        <w:rPr>
          <w:rFonts w:ascii="Arial" w:hAnsi="Arial" w:cs="Arial"/>
          <w:shd w:val="clear" w:color="auto" w:fill="FFFFFF"/>
        </w:rPr>
        <w:t>, el intendente en base al decreto Nº 1737 (que</w:t>
      </w:r>
      <w:r w:rsidRPr="001F276E">
        <w:rPr>
          <w:rFonts w:ascii="Arial" w:hAnsi="Arial" w:cs="Arial"/>
        </w:rPr>
        <w:t> anula </w:t>
      </w:r>
      <w:r w:rsidRPr="001F276E">
        <w:rPr>
          <w:rFonts w:ascii="Arial" w:hAnsi="Arial" w:cs="Arial"/>
          <w:shd w:val="clear" w:color="auto" w:fill="FFFFFF"/>
        </w:rPr>
        <w:t xml:space="preserve">el decreto Nº 1709, y por ende el art. 133 de la ley provincial Nº 9286) y autoriza a revisar todas las incorporaciones; deja sin efecto el nombramiento de A. </w:t>
      </w:r>
      <w:proofErr w:type="spellStart"/>
      <w:r w:rsidRPr="001F276E">
        <w:rPr>
          <w:rFonts w:ascii="Arial" w:hAnsi="Arial" w:cs="Arial"/>
          <w:shd w:val="clear" w:color="auto" w:fill="FFFFFF"/>
        </w:rPr>
        <w:t>Rivademar</w:t>
      </w:r>
      <w:proofErr w:type="spellEnd"/>
      <w:r w:rsidRPr="001F276E">
        <w:rPr>
          <w:rFonts w:ascii="Arial" w:hAnsi="Arial" w:cs="Arial"/>
          <w:shd w:val="clear" w:color="auto" w:fill="FFFFFF"/>
        </w:rPr>
        <w:t>.</w:t>
      </w:r>
    </w:p>
    <w:p w:rsidR="00137BCC" w:rsidRPr="001F276E" w:rsidRDefault="00137BCC" w:rsidP="00137BCC">
      <w:pPr>
        <w:shd w:val="clear" w:color="auto" w:fill="FFFFFF"/>
        <w:spacing w:after="240" w:line="360" w:lineRule="auto"/>
        <w:jc w:val="both"/>
        <w:rPr>
          <w:rFonts w:ascii="Arial" w:hAnsi="Arial" w:cs="Arial"/>
        </w:rPr>
      </w:pPr>
      <w:r w:rsidRPr="001F276E">
        <w:rPr>
          <w:rFonts w:ascii="Arial" w:hAnsi="Arial" w:cs="Arial"/>
        </w:rPr>
        <w:tab/>
      </w:r>
      <w:proofErr w:type="spellStart"/>
      <w:r w:rsidRPr="001F276E">
        <w:rPr>
          <w:rFonts w:ascii="Arial" w:hAnsi="Arial" w:cs="Arial"/>
        </w:rPr>
        <w:t>Rivademar</w:t>
      </w:r>
      <w:proofErr w:type="spellEnd"/>
      <w:r w:rsidRPr="001F276E">
        <w:rPr>
          <w:rFonts w:ascii="Arial" w:hAnsi="Arial" w:cs="Arial"/>
        </w:rPr>
        <w:t xml:space="preserve">, impugna judicialmente el decreto Nº 1737 por considerarlo contrario al decreto Nº 1709 y a la ley provincial Nº 9286. </w:t>
      </w:r>
      <w:r w:rsidR="00BB37E3">
        <w:rPr>
          <w:rFonts w:ascii="Arial" w:hAnsi="Arial" w:cs="Arial"/>
        </w:rPr>
        <w:t>Contestando a la demanda,</w:t>
      </w:r>
      <w:r w:rsidRPr="001F276E">
        <w:rPr>
          <w:rFonts w:ascii="Arial" w:hAnsi="Arial" w:cs="Arial"/>
        </w:rPr>
        <w:t xml:space="preserve"> la Municipalidad de Rosario afirma que la ley provincial Nº 9286, es inconstitucional por violar los arts. 106 y 107 de la constitución provincial, al impedir a la Municipalidad organizar a su personal; y que también viola el art. 5 de la CN; al asumir la Provincia funciones que corresponden a los intereses de cada localidad, por lo que se “desnaturaliza el régimen Municipal”, puesto que todo lo referido al estatuto y escalafón del personal del Municipio, es facultad que </w:t>
      </w:r>
      <w:r w:rsidRPr="001F276E">
        <w:rPr>
          <w:rFonts w:ascii="Arial" w:hAnsi="Arial" w:cs="Arial"/>
        </w:rPr>
        <w:lastRenderedPageBreak/>
        <w:t xml:space="preserve">pertenece a la Municipalidad y no a la Provincia. Considera entonces el Municipio que en el caso se encuentra en juego el alcance de las atribuciones municipales. </w:t>
      </w:r>
      <w:r w:rsidR="00B63E2E">
        <w:rPr>
          <w:rFonts w:ascii="Arial" w:hAnsi="Arial" w:cs="Arial"/>
        </w:rPr>
        <w:tab/>
      </w:r>
      <w:r w:rsidRPr="001F276E">
        <w:rPr>
          <w:rFonts w:ascii="Arial" w:hAnsi="Arial" w:cs="Arial"/>
        </w:rPr>
        <w:t xml:space="preserve">La Justicia, para resolver la causa, debe expedirse </w:t>
      </w:r>
      <w:r w:rsidR="00EE490A">
        <w:rPr>
          <w:rFonts w:ascii="Arial" w:hAnsi="Arial" w:cs="Arial"/>
        </w:rPr>
        <w:t xml:space="preserve">entonces </w:t>
      </w:r>
      <w:r w:rsidRPr="001F276E">
        <w:rPr>
          <w:rFonts w:ascii="Arial" w:hAnsi="Arial" w:cs="Arial"/>
        </w:rPr>
        <w:t xml:space="preserve">acerca de dicho alcance, y resolver si los municipios son autónomos, o si pueden ser autónomos o autárquicos conforme lo dispongan las constituciones provinciales. </w:t>
      </w:r>
    </w:p>
    <w:p w:rsidR="00137BCC" w:rsidRPr="001F276E" w:rsidRDefault="00137BCC" w:rsidP="00137BCC">
      <w:pPr>
        <w:shd w:val="clear" w:color="auto" w:fill="FFFFFF"/>
        <w:spacing w:after="240" w:line="360" w:lineRule="auto"/>
        <w:jc w:val="both"/>
        <w:rPr>
          <w:rFonts w:ascii="Arial" w:hAnsi="Arial" w:cs="Arial"/>
        </w:rPr>
      </w:pPr>
      <w:r w:rsidRPr="001F276E">
        <w:rPr>
          <w:rFonts w:ascii="Arial" w:hAnsi="Arial" w:cs="Arial"/>
        </w:rPr>
        <w:tab/>
        <w:t>La Corte Suprema de l</w:t>
      </w:r>
      <w:r w:rsidR="0047237A">
        <w:rPr>
          <w:rFonts w:ascii="Arial" w:hAnsi="Arial" w:cs="Arial"/>
        </w:rPr>
        <w:t>a Provincia de Santa Fe, resuelva el caso ordenando</w:t>
      </w:r>
      <w:r w:rsidRPr="001F276E">
        <w:rPr>
          <w:rFonts w:ascii="Arial" w:hAnsi="Arial" w:cs="Arial"/>
        </w:rPr>
        <w:t xml:space="preserve"> reincorporar a la actora, y por ende anula la decisión Municipal sosteniendo que la ley Nº 9286 era constitucional, toda vez, que la Provincia podía regular el empleo público municipal. </w:t>
      </w:r>
      <w:r w:rsidR="0047237A">
        <w:rPr>
          <w:rFonts w:ascii="Arial" w:hAnsi="Arial" w:cs="Arial"/>
        </w:rPr>
        <w:t xml:space="preserve">Falló a favor de la Provincia. </w:t>
      </w:r>
      <w:r w:rsidRPr="001F276E">
        <w:rPr>
          <w:rFonts w:ascii="Arial" w:hAnsi="Arial" w:cs="Arial"/>
        </w:rPr>
        <w:t>Frente a esta decisión, la Municipalidad de Rosario i</w:t>
      </w:r>
      <w:r w:rsidR="00D83B2E">
        <w:rPr>
          <w:rFonts w:ascii="Arial" w:hAnsi="Arial" w:cs="Arial"/>
        </w:rPr>
        <w:t>nterpuso</w:t>
      </w:r>
      <w:r w:rsidRPr="001F276E">
        <w:rPr>
          <w:rFonts w:ascii="Arial" w:hAnsi="Arial" w:cs="Arial"/>
        </w:rPr>
        <w:t xml:space="preserve"> recurso extraordinario federal. </w:t>
      </w:r>
    </w:p>
    <w:p w:rsidR="00137BCC" w:rsidRPr="001F276E" w:rsidRDefault="00137BCC" w:rsidP="00137BCC">
      <w:pPr>
        <w:shd w:val="clear" w:color="auto" w:fill="FFFFFF"/>
        <w:spacing w:after="240" w:line="360" w:lineRule="auto"/>
        <w:jc w:val="both"/>
        <w:rPr>
          <w:rFonts w:ascii="Arial" w:hAnsi="Arial" w:cs="Arial"/>
        </w:rPr>
      </w:pPr>
      <w:r w:rsidRPr="001F276E">
        <w:rPr>
          <w:rFonts w:ascii="Arial" w:hAnsi="Arial" w:cs="Arial"/>
        </w:rPr>
        <w:tab/>
        <w:t xml:space="preserve">Llegado el caso a la Corte Suprema, el Tribunal decide revocar la sentencia recurrida, dando la razón al planteo de la Municipalidad de Rosario. </w:t>
      </w:r>
      <w:r w:rsidRPr="001F276E">
        <w:rPr>
          <w:rFonts w:ascii="Arial" w:hAnsi="Arial" w:cs="Arial"/>
        </w:rPr>
        <w:tab/>
        <w:t xml:space="preserve">La sentencia no tuvo disidencias y fue firmada por los Doctores José Severo Caballero, Augusto C. Belluscio, Carlos S. </w:t>
      </w:r>
      <w:proofErr w:type="spellStart"/>
      <w:r w:rsidRPr="001F276E">
        <w:rPr>
          <w:rFonts w:ascii="Arial" w:hAnsi="Arial" w:cs="Arial"/>
        </w:rPr>
        <w:t>Fayt</w:t>
      </w:r>
      <w:proofErr w:type="spellEnd"/>
      <w:r w:rsidRPr="001F276E">
        <w:rPr>
          <w:rFonts w:ascii="Arial" w:hAnsi="Arial" w:cs="Arial"/>
        </w:rPr>
        <w:t xml:space="preserve">, Enrique S. </w:t>
      </w:r>
      <w:proofErr w:type="spellStart"/>
      <w:r w:rsidRPr="001F276E">
        <w:rPr>
          <w:rFonts w:ascii="Arial" w:hAnsi="Arial" w:cs="Arial"/>
        </w:rPr>
        <w:t>Petracchi</w:t>
      </w:r>
      <w:proofErr w:type="spellEnd"/>
      <w:r w:rsidRPr="001F276E">
        <w:rPr>
          <w:rFonts w:ascii="Arial" w:hAnsi="Arial" w:cs="Arial"/>
        </w:rPr>
        <w:t xml:space="preserve"> y Jorge A. </w:t>
      </w:r>
      <w:proofErr w:type="spellStart"/>
      <w:r w:rsidRPr="001F276E">
        <w:rPr>
          <w:rFonts w:ascii="Arial" w:hAnsi="Arial" w:cs="Arial"/>
        </w:rPr>
        <w:t>Bacqué</w:t>
      </w:r>
      <w:proofErr w:type="spellEnd"/>
      <w:r w:rsidRPr="001F276E">
        <w:rPr>
          <w:rFonts w:ascii="Arial" w:hAnsi="Arial" w:cs="Arial"/>
        </w:rPr>
        <w:t>.</w:t>
      </w:r>
    </w:p>
    <w:p w:rsidR="00137BCC" w:rsidRPr="001F276E" w:rsidRDefault="00137BCC" w:rsidP="00137BCC">
      <w:pPr>
        <w:shd w:val="clear" w:color="auto" w:fill="FFFFFF"/>
        <w:spacing w:after="240" w:line="360" w:lineRule="auto"/>
        <w:jc w:val="both"/>
        <w:rPr>
          <w:rFonts w:ascii="Arial" w:hAnsi="Arial" w:cs="Arial"/>
        </w:rPr>
      </w:pPr>
      <w:r w:rsidRPr="001F276E">
        <w:rPr>
          <w:rFonts w:ascii="Arial" w:hAnsi="Arial" w:cs="Arial"/>
        </w:rPr>
        <w:tab/>
        <w:t>El fallo deja entonces sin efectos la sentencia del tribunal provincial, por entender que </w:t>
      </w:r>
      <w:r w:rsidRPr="001F276E">
        <w:rPr>
          <w:rFonts w:ascii="Arial" w:hAnsi="Arial" w:cs="Arial"/>
          <w:bCs/>
          <w:shd w:val="clear" w:color="auto" w:fill="FFFFFF"/>
        </w:rPr>
        <w:t xml:space="preserve">una ley provincial no puede privar al municipio de las </w:t>
      </w:r>
      <w:r w:rsidRPr="001F276E">
        <w:rPr>
          <w:rFonts w:ascii="Arial" w:hAnsi="Arial" w:cs="Arial"/>
          <w:bCs/>
        </w:rPr>
        <w:t>atribuciones </w:t>
      </w:r>
      <w:r w:rsidRPr="001F276E">
        <w:rPr>
          <w:rFonts w:ascii="Arial" w:hAnsi="Arial" w:cs="Arial"/>
          <w:bCs/>
          <w:shd w:val="clear" w:color="auto" w:fill="FFFFFF"/>
        </w:rPr>
        <w:t>necesarias</w:t>
      </w:r>
      <w:r w:rsidRPr="001F276E">
        <w:rPr>
          <w:rFonts w:ascii="Arial" w:hAnsi="Arial" w:cs="Arial"/>
          <w:bCs/>
        </w:rPr>
        <w:t> para </w:t>
      </w:r>
      <w:r w:rsidRPr="001F276E">
        <w:rPr>
          <w:rFonts w:ascii="Arial" w:hAnsi="Arial" w:cs="Arial"/>
          <w:bCs/>
          <w:shd w:val="clear" w:color="auto" w:fill="FFFFFF"/>
        </w:rPr>
        <w:t>el cumplimiento de sus</w:t>
      </w:r>
      <w:r w:rsidRPr="001F276E">
        <w:rPr>
          <w:rFonts w:ascii="Arial" w:hAnsi="Arial" w:cs="Arial"/>
          <w:b/>
          <w:bCs/>
          <w:shd w:val="clear" w:color="auto" w:fill="FFFFFF"/>
        </w:rPr>
        <w:t xml:space="preserve"> </w:t>
      </w:r>
      <w:r w:rsidRPr="001F276E">
        <w:rPr>
          <w:rFonts w:ascii="Arial" w:hAnsi="Arial" w:cs="Arial"/>
          <w:bCs/>
          <w:shd w:val="clear" w:color="auto" w:fill="FFFFFF"/>
        </w:rPr>
        <w:t>fines</w:t>
      </w:r>
      <w:r w:rsidRPr="001F276E">
        <w:rPr>
          <w:rFonts w:ascii="Arial" w:hAnsi="Arial" w:cs="Arial"/>
        </w:rPr>
        <w:t>, entre los que se encuentra la facultad de designar y remover su personal. Afirma, que </w:t>
      </w:r>
      <w:r w:rsidRPr="001F276E">
        <w:rPr>
          <w:rFonts w:ascii="Arial" w:hAnsi="Arial" w:cs="Arial"/>
          <w:bCs/>
          <w:shd w:val="clear" w:color="auto" w:fill="FFFFFF"/>
        </w:rPr>
        <w:t>los municipios son órganos de gobierno, con límites territoriales y funcionales, y no</w:t>
      </w:r>
      <w:r w:rsidRPr="001F276E">
        <w:rPr>
          <w:rFonts w:ascii="Arial" w:hAnsi="Arial" w:cs="Arial"/>
          <w:b/>
          <w:bCs/>
          <w:shd w:val="clear" w:color="auto" w:fill="FFFFFF"/>
        </w:rPr>
        <w:t xml:space="preserve"> </w:t>
      </w:r>
      <w:r w:rsidRPr="001F276E">
        <w:rPr>
          <w:rFonts w:ascii="Arial" w:hAnsi="Arial" w:cs="Arial"/>
          <w:bCs/>
          <w:shd w:val="clear" w:color="auto" w:fill="FFFFFF"/>
        </w:rPr>
        <w:t>meras delegaciones</w:t>
      </w:r>
      <w:r w:rsidRPr="001F276E">
        <w:rPr>
          <w:rFonts w:ascii="Arial" w:hAnsi="Arial" w:cs="Arial"/>
          <w:b/>
          <w:bCs/>
          <w:shd w:val="clear" w:color="auto" w:fill="FFFFFF"/>
        </w:rPr>
        <w:t xml:space="preserve"> </w:t>
      </w:r>
      <w:r w:rsidRPr="001F276E">
        <w:rPr>
          <w:rFonts w:ascii="Arial" w:hAnsi="Arial" w:cs="Arial"/>
          <w:bCs/>
          <w:shd w:val="clear" w:color="auto" w:fill="FFFFFF"/>
        </w:rPr>
        <w:t>administrativas</w:t>
      </w:r>
      <w:r w:rsidRPr="001F276E">
        <w:rPr>
          <w:rFonts w:ascii="Arial" w:hAnsi="Arial" w:cs="Arial"/>
          <w:shd w:val="clear" w:color="auto" w:fill="FFFFFF"/>
        </w:rPr>
        <w:t> </w:t>
      </w:r>
      <w:r w:rsidRPr="001F276E">
        <w:rPr>
          <w:rFonts w:ascii="Arial" w:hAnsi="Arial" w:cs="Arial"/>
        </w:rPr>
        <w:t> que desnaturalizarían su razón de ser, poniendo en riesgo su existencia. Decide entonces a favor de la autonomía municipal, en el marco del orden constitucional.</w:t>
      </w:r>
    </w:p>
    <w:p w:rsidR="00137BCC" w:rsidRPr="001F276E" w:rsidRDefault="00137BCC" w:rsidP="00137BCC">
      <w:pPr>
        <w:shd w:val="clear" w:color="auto" w:fill="FFFFFF"/>
        <w:spacing w:after="240" w:line="360" w:lineRule="auto"/>
        <w:jc w:val="both"/>
        <w:rPr>
          <w:rFonts w:ascii="Arial" w:hAnsi="Arial" w:cs="Arial"/>
        </w:rPr>
      </w:pPr>
      <w:r w:rsidRPr="001F276E">
        <w:rPr>
          <w:rFonts w:ascii="Arial" w:hAnsi="Arial" w:cs="Arial"/>
        </w:rPr>
        <w:tab/>
        <w:t>Destacamos los considerandos 8 y 9 de la sentencia. Allí la Corte decide dos cosas. En primer lugar, apartarse de la jurisprudencia anterior en materia de autarquía y autonomía municipal. Y en segundo lugar, brindar argumentos normativos, históricos, prácticos y sociológicos a favor de la autonomía municipal.</w:t>
      </w:r>
    </w:p>
    <w:p w:rsidR="00137BCC" w:rsidRPr="001F276E" w:rsidRDefault="00137BCC" w:rsidP="00137BCC">
      <w:pPr>
        <w:shd w:val="clear" w:color="auto" w:fill="FFFFFF"/>
        <w:spacing w:after="240" w:line="360" w:lineRule="auto"/>
        <w:jc w:val="both"/>
        <w:rPr>
          <w:rFonts w:ascii="Arial" w:hAnsi="Arial" w:cs="Arial"/>
          <w:shd w:val="clear" w:color="auto" w:fill="FFFFFF"/>
        </w:rPr>
      </w:pPr>
      <w:r w:rsidRPr="001F276E">
        <w:rPr>
          <w:rFonts w:ascii="Arial" w:hAnsi="Arial" w:cs="Arial"/>
          <w:shd w:val="clear" w:color="auto" w:fill="FFFFFF"/>
        </w:rPr>
        <w:tab/>
        <w:t>Considerando 8</w:t>
      </w:r>
      <w:r>
        <w:rPr>
          <w:rFonts w:ascii="Arial" w:hAnsi="Arial" w:cs="Arial"/>
          <w:shd w:val="clear" w:color="auto" w:fill="FFFFFF"/>
        </w:rPr>
        <w:t>:</w:t>
      </w:r>
    </w:p>
    <w:p w:rsidR="00137BCC" w:rsidRPr="00DD73E1" w:rsidRDefault="00137BCC" w:rsidP="00DD73E1">
      <w:pPr>
        <w:shd w:val="clear" w:color="auto" w:fill="FFFFFF"/>
        <w:spacing w:after="240" w:line="360" w:lineRule="auto"/>
        <w:jc w:val="both"/>
        <w:rPr>
          <w:rFonts w:asciiTheme="minorHAnsi" w:hAnsiTheme="minorHAnsi" w:cs="Arial"/>
          <w:i/>
          <w:shd w:val="clear" w:color="auto" w:fill="FFFFFF"/>
        </w:rPr>
      </w:pPr>
      <w:r w:rsidRPr="008D1C50">
        <w:rPr>
          <w:rFonts w:asciiTheme="minorHAnsi" w:hAnsiTheme="minorHAnsi" w:cs="Arial"/>
          <w:i/>
          <w:shd w:val="clear" w:color="auto" w:fill="FFFFFF"/>
        </w:rPr>
        <w:lastRenderedPageBreak/>
        <w:t>“Que un nuevo y más detenido examen de la cuestión aconseja, en el momento actual, revisar esa doctrina que se ha mantenido casi invariablemente en la jurisprudencia de esta Corte.</w:t>
      </w:r>
      <w:r w:rsidRPr="008D1C50">
        <w:rPr>
          <w:rFonts w:asciiTheme="minorHAnsi" w:hAnsiTheme="minorHAnsi" w:cs="Arial"/>
          <w:i/>
        </w:rPr>
        <w:t xml:space="preserve"> </w:t>
      </w:r>
      <w:r w:rsidRPr="008D1C50">
        <w:rPr>
          <w:rFonts w:asciiTheme="minorHAnsi" w:hAnsiTheme="minorHAnsi" w:cs="Arial"/>
          <w:i/>
          <w:shd w:val="clear" w:color="auto" w:fill="FFFFFF"/>
        </w:rPr>
        <w:t>En primer lugar, como bien señala la Procuradora Fiscal en su dictamen, ella de ningún modo podría ser afirmada con carácter uniforme para todo el territorio de la Nación, ya que a partir de 1957 diversas constituciones provinciales han consagrado el criterio de la autonomía de los municipios, que puede ser plena, cuando se los faculta a dictar sus propias cartas orgánicas, o semiplena, cuando no alcanza a esa atribución.</w:t>
      </w:r>
      <w:r w:rsidRPr="008D1C50">
        <w:rPr>
          <w:rFonts w:asciiTheme="minorHAnsi" w:hAnsiTheme="minorHAnsi" w:cs="Arial"/>
          <w:i/>
        </w:rPr>
        <w:t xml:space="preserve"> </w:t>
      </w:r>
      <w:r w:rsidRPr="008D1C50">
        <w:rPr>
          <w:rFonts w:asciiTheme="minorHAnsi" w:hAnsiTheme="minorHAnsi" w:cs="Arial"/>
          <w:i/>
          <w:shd w:val="clear" w:color="auto" w:fill="FFFFFF"/>
        </w:rPr>
        <w:t>Por otra parte, aun prescindiendo de las prescripciones concretas de las constituciones provinciales vigentes, debe reconocerse que mal se avienen con el concepto de autarquía diversos caracteres de los municipios, tales como su origen constitucional frente al meramente legal de las entidades autárquicas; la existencia de una base sociológica constituida por la población de la comuna, ausente en tales entidades;</w:t>
      </w:r>
      <w:r w:rsidRPr="001F276E">
        <w:rPr>
          <w:rFonts w:ascii="Arial" w:hAnsi="Arial" w:cs="Arial"/>
          <w:i/>
          <w:shd w:val="clear" w:color="auto" w:fill="FFFFFF"/>
        </w:rPr>
        <w:t xml:space="preserve"> </w:t>
      </w:r>
      <w:r w:rsidRPr="0019766F">
        <w:rPr>
          <w:rFonts w:asciiTheme="minorHAnsi" w:hAnsiTheme="minorHAnsi" w:cs="Arial"/>
          <w:i/>
          <w:shd w:val="clear" w:color="auto" w:fill="FFFFFF"/>
        </w:rPr>
        <w:t>la imposibilidad</w:t>
      </w:r>
      <w:r w:rsidRPr="001F276E">
        <w:rPr>
          <w:rFonts w:ascii="Arial" w:hAnsi="Arial" w:cs="Arial"/>
          <w:i/>
          <w:shd w:val="clear" w:color="auto" w:fill="FFFFFF"/>
        </w:rPr>
        <w:t xml:space="preserve"> </w:t>
      </w:r>
      <w:r w:rsidRPr="00D80F4D">
        <w:rPr>
          <w:rFonts w:asciiTheme="minorHAnsi" w:hAnsiTheme="minorHAnsi" w:cs="Arial"/>
          <w:i/>
          <w:shd w:val="clear" w:color="auto" w:fill="FFFFFF"/>
        </w:rPr>
        <w:t xml:space="preserve">de </w:t>
      </w:r>
      <w:r w:rsidRPr="00804DAF">
        <w:rPr>
          <w:rFonts w:asciiTheme="minorHAnsi" w:hAnsiTheme="minorHAnsi" w:cs="Arial"/>
          <w:i/>
          <w:shd w:val="clear" w:color="auto" w:fill="FFFFFF"/>
        </w:rPr>
        <w:t xml:space="preserve">su supresión o desaparición, dado que la Constitución asegura su existencia, lo que tampoco ocurre con los entes autárquicos; el carácter de legislación local de las ordenanzas municipales frente al de resoluciones administrativas de las emanadas de las autoridades de las entidades autárquicas; el carácter de personas jurídicas de derecho público y de carácter necesario de los municipios (art. 33, Cód. Civil, y especialmente la distinción hecha en el texto originario de Vélez </w:t>
      </w:r>
      <w:proofErr w:type="spellStart"/>
      <w:r w:rsidRPr="00804DAF">
        <w:rPr>
          <w:rFonts w:asciiTheme="minorHAnsi" w:hAnsiTheme="minorHAnsi" w:cs="Arial"/>
          <w:i/>
          <w:shd w:val="clear" w:color="auto" w:fill="FFFFFF"/>
        </w:rPr>
        <w:t>Sársfield</w:t>
      </w:r>
      <w:proofErr w:type="spellEnd"/>
      <w:r w:rsidRPr="00804DAF">
        <w:rPr>
          <w:rFonts w:asciiTheme="minorHAnsi" w:hAnsiTheme="minorHAnsi" w:cs="Arial"/>
          <w:i/>
          <w:shd w:val="clear" w:color="auto" w:fill="FFFFFF"/>
        </w:rPr>
        <w:t>), frente al carácter posible o contingente de los entes autárquicos; el alcance de sus resoluciones, que comprende a todos los habitantes de su circunscripción territorial, y no sólo a las personas vinculadas, como en las entidades autárquicas; la posibilidad de creación de entidades autárquicas en los municipios, ya que no parece posible que una entidad autárquica cree a otra entidad autárquica dependiente de ella; y la elección popular de sus autoridades, inconcebible en las entidades autárquicas.”</w:t>
      </w:r>
      <w:r w:rsidRPr="001F276E">
        <w:rPr>
          <w:rFonts w:ascii="Arial" w:hAnsi="Arial" w:cs="Arial"/>
        </w:rPr>
        <w:br/>
      </w:r>
      <w:r w:rsidRPr="001F276E">
        <w:rPr>
          <w:rFonts w:ascii="Arial" w:hAnsi="Arial" w:cs="Arial"/>
          <w:shd w:val="clear" w:color="auto" w:fill="FFFFFF"/>
        </w:rPr>
        <w:tab/>
        <w:t xml:space="preserve">Considerando  9: </w:t>
      </w:r>
    </w:p>
    <w:p w:rsidR="00FF251A" w:rsidRDefault="00137BCC" w:rsidP="00137BCC">
      <w:pPr>
        <w:shd w:val="clear" w:color="auto" w:fill="FFFFFF"/>
        <w:spacing w:after="240" w:line="360" w:lineRule="auto"/>
        <w:jc w:val="both"/>
        <w:rPr>
          <w:rFonts w:asciiTheme="minorHAnsi" w:hAnsiTheme="minorHAnsi" w:cs="Arial"/>
          <w:i/>
          <w:shd w:val="clear" w:color="auto" w:fill="FFFFFF"/>
        </w:rPr>
      </w:pPr>
      <w:r w:rsidRPr="006E2241">
        <w:rPr>
          <w:rFonts w:asciiTheme="minorHAnsi" w:hAnsiTheme="minorHAnsi" w:cs="Arial"/>
          <w:i/>
          <w:shd w:val="clear" w:color="auto" w:fill="FFFFFF"/>
        </w:rPr>
        <w:t xml:space="preserve">“Que, sin embargo, aun cuando no se reconozca que la autonomía de los municipios cuenta con base constitucional, tampoco puede prescindirse de que la necesaria existencia de un régimen municipal impuesta por el art. 5º de la Constitución determina que las leyes provinciales no sólo no puedan legítimamente omitir establecerlos sino que tampoco </w:t>
      </w:r>
      <w:r w:rsidRPr="006E2241">
        <w:rPr>
          <w:rFonts w:asciiTheme="minorHAnsi" w:hAnsiTheme="minorHAnsi" w:cs="Arial"/>
          <w:i/>
          <w:shd w:val="clear" w:color="auto" w:fill="FFFFFF"/>
        </w:rPr>
        <w:lastRenderedPageBreak/>
        <w:t xml:space="preserve">puedan privarlos de las atribuciones mínimas necesarias para el desempeño de su cometido, entre las cuales resulta esencial la de fijar la planta de su personal, designarlo y removerlo. Fácil es advertir que si se encontraran sujetos en esos aspectos a las decisiones de una autoridad extraña -aunque se trate de la provincial- ésta podría impedirles el cumplimiento de sus funciones negándoles el personal necesario para llevarlas a cabo, o causar el desorden administrativo o la ruina económica imponiéndoles un número excesivo de empleados o remuneraciones </w:t>
      </w:r>
      <w:r w:rsidR="00562966" w:rsidRPr="006E2241">
        <w:rPr>
          <w:rFonts w:asciiTheme="minorHAnsi" w:hAnsiTheme="minorHAnsi" w:cs="Arial"/>
          <w:i/>
          <w:shd w:val="clear" w:color="auto" w:fill="FFFFFF"/>
        </w:rPr>
        <w:t>que sus recursos no permitiesen…”</w:t>
      </w:r>
      <w:r w:rsidRPr="006E2241">
        <w:rPr>
          <w:rFonts w:asciiTheme="minorHAnsi" w:hAnsiTheme="minorHAnsi" w:cs="Arial"/>
          <w:i/>
          <w:shd w:val="clear" w:color="auto" w:fill="FFFFFF"/>
        </w:rPr>
        <w:t>.</w:t>
      </w:r>
    </w:p>
    <w:p w:rsidR="00FF251A" w:rsidRDefault="00FF251A" w:rsidP="00FF251A">
      <w:pPr>
        <w:spacing w:line="360" w:lineRule="auto"/>
        <w:jc w:val="both"/>
        <w:rPr>
          <w:rFonts w:asciiTheme="minorHAnsi" w:hAnsiTheme="minorHAnsi" w:cs="Arial"/>
          <w:i/>
        </w:rPr>
      </w:pPr>
    </w:p>
    <w:p w:rsidR="00FF251A" w:rsidRPr="00976F5C" w:rsidRDefault="00241A5E" w:rsidP="00FF251A">
      <w:pPr>
        <w:spacing w:line="360" w:lineRule="auto"/>
        <w:jc w:val="both"/>
        <w:rPr>
          <w:rFonts w:ascii="Arial" w:hAnsi="Arial" w:cs="Arial"/>
        </w:rPr>
      </w:pPr>
      <w:r>
        <w:rPr>
          <w:rFonts w:ascii="Arial" w:hAnsi="Arial" w:cs="Arial"/>
        </w:rPr>
        <w:t xml:space="preserve">C) Caso </w:t>
      </w:r>
      <w:r w:rsidR="00FF251A" w:rsidRPr="00976F5C">
        <w:rPr>
          <w:rFonts w:ascii="Arial" w:hAnsi="Arial" w:cs="Arial"/>
        </w:rPr>
        <w:t>“Recurso de hecho deducido por la Municipalidad de la Rioja en la causa Intendente Municipal Capital s/ amparo”</w:t>
      </w:r>
    </w:p>
    <w:p w:rsidR="00FF251A" w:rsidRPr="00976F5C" w:rsidRDefault="00FF251A" w:rsidP="00FF251A">
      <w:pPr>
        <w:spacing w:line="360" w:lineRule="auto"/>
        <w:jc w:val="both"/>
        <w:rPr>
          <w:rFonts w:ascii="Arial" w:hAnsi="Arial" w:cs="Arial"/>
        </w:rPr>
      </w:pPr>
      <w:r w:rsidRPr="00976F5C">
        <w:rPr>
          <w:rFonts w:ascii="Arial" w:hAnsi="Arial" w:cs="Arial"/>
        </w:rPr>
        <w:tab/>
        <w:t xml:space="preserve">Esta sentencia fue dictada por la Corte Suprema de Justicia de la Nación el 11/11/2014. </w:t>
      </w:r>
    </w:p>
    <w:p w:rsidR="00FF251A" w:rsidRPr="00976F5C" w:rsidRDefault="00FF251A" w:rsidP="00FF251A">
      <w:pPr>
        <w:spacing w:line="360" w:lineRule="auto"/>
        <w:ind w:firstLine="708"/>
        <w:jc w:val="both"/>
        <w:rPr>
          <w:rFonts w:ascii="Arial" w:hAnsi="Arial" w:cs="Arial"/>
        </w:rPr>
      </w:pPr>
      <w:r>
        <w:rPr>
          <w:rFonts w:ascii="Arial" w:hAnsi="Arial" w:cs="Arial"/>
        </w:rPr>
        <w:t xml:space="preserve">Los hechos eran los siguientes. </w:t>
      </w:r>
      <w:r w:rsidRPr="00976F5C">
        <w:rPr>
          <w:rFonts w:ascii="Arial" w:hAnsi="Arial" w:cs="Arial"/>
        </w:rPr>
        <w:t>El intendente de la ciudad de La Rioja interpuso una acción de amparo a fin de que se declare la inconstitucionalidad del incumplimiento de su provincia de dictar el régimen de coparticipación municipal previsto en los artículos 168 y 173 de la Constitución local y en el artículo 9 inc. G, de la ley 23.548 de Coparticipación Federal, de conformidad con los artículos 5 y 123 de la Constitución Nacional.</w:t>
      </w:r>
      <w:r>
        <w:rPr>
          <w:rFonts w:ascii="Arial" w:hAnsi="Arial" w:cs="Arial"/>
        </w:rPr>
        <w:t xml:space="preserve"> La cuestión tenía que ver con una omisión considerada inconstitucional.</w:t>
      </w:r>
    </w:p>
    <w:p w:rsidR="00FF251A" w:rsidRPr="00976F5C" w:rsidRDefault="00FF251A" w:rsidP="00FF251A">
      <w:pPr>
        <w:spacing w:line="360" w:lineRule="auto"/>
        <w:ind w:firstLine="708"/>
        <w:jc w:val="both"/>
        <w:rPr>
          <w:rFonts w:ascii="Arial" w:hAnsi="Arial" w:cs="Arial"/>
        </w:rPr>
      </w:pPr>
      <w:r w:rsidRPr="00976F5C">
        <w:rPr>
          <w:rFonts w:ascii="Arial" w:hAnsi="Arial" w:cs="Arial"/>
        </w:rPr>
        <w:t>El Tribunal Superior de Justicia de la provincia rechazó in limine el amparo, por considerar el tema debatido como una cuestión política no justiciable. Ello motivó que la actora interpusiera recurso extraordinario ante la Corte Suprema. El mismo fue denegado y, frente a ello, presentó recurso de queja.</w:t>
      </w:r>
    </w:p>
    <w:p w:rsidR="00FF251A" w:rsidRPr="00976F5C" w:rsidRDefault="00FF251A" w:rsidP="00FF251A">
      <w:pPr>
        <w:spacing w:line="360" w:lineRule="auto"/>
        <w:ind w:firstLine="708"/>
        <w:jc w:val="both"/>
        <w:rPr>
          <w:rFonts w:ascii="Arial" w:hAnsi="Arial" w:cs="Arial"/>
        </w:rPr>
      </w:pPr>
      <w:r w:rsidRPr="00976F5C">
        <w:rPr>
          <w:rFonts w:ascii="Arial" w:hAnsi="Arial" w:cs="Arial"/>
        </w:rPr>
        <w:t xml:space="preserve">La Corte Suprema de Justicia de la Nación consideró admisible el recurso y negó que se tratara de una cuestión no justiciable. </w:t>
      </w:r>
      <w:r>
        <w:rPr>
          <w:rFonts w:ascii="Arial" w:hAnsi="Arial" w:cs="Arial"/>
        </w:rPr>
        <w:t xml:space="preserve">La sentencia, sin disidencias, fue suscripta por los Doctores Ricardo </w:t>
      </w:r>
      <w:proofErr w:type="spellStart"/>
      <w:r>
        <w:rPr>
          <w:rFonts w:ascii="Arial" w:hAnsi="Arial" w:cs="Arial"/>
        </w:rPr>
        <w:t>Lorenzetti</w:t>
      </w:r>
      <w:proofErr w:type="spellEnd"/>
      <w:r>
        <w:rPr>
          <w:rFonts w:ascii="Arial" w:hAnsi="Arial" w:cs="Arial"/>
        </w:rPr>
        <w:t xml:space="preserve">, Carlos </w:t>
      </w:r>
      <w:proofErr w:type="spellStart"/>
      <w:r>
        <w:rPr>
          <w:rFonts w:ascii="Arial" w:hAnsi="Arial" w:cs="Arial"/>
        </w:rPr>
        <w:t>Fayt</w:t>
      </w:r>
      <w:proofErr w:type="spellEnd"/>
      <w:r>
        <w:rPr>
          <w:rFonts w:ascii="Arial" w:hAnsi="Arial" w:cs="Arial"/>
        </w:rPr>
        <w:t xml:space="preserve">, Elena </w:t>
      </w:r>
      <w:proofErr w:type="spellStart"/>
      <w:r>
        <w:rPr>
          <w:rFonts w:ascii="Arial" w:hAnsi="Arial" w:cs="Arial"/>
        </w:rPr>
        <w:t>Highton</w:t>
      </w:r>
      <w:proofErr w:type="spellEnd"/>
      <w:r>
        <w:rPr>
          <w:rFonts w:ascii="Arial" w:hAnsi="Arial" w:cs="Arial"/>
        </w:rPr>
        <w:t xml:space="preserve"> de Nolasco y Juan Carlos Maqueda.</w:t>
      </w:r>
    </w:p>
    <w:p w:rsidR="00FF251A" w:rsidRPr="00976F5C" w:rsidRDefault="00FF251A" w:rsidP="00FF251A">
      <w:pPr>
        <w:spacing w:line="360" w:lineRule="auto"/>
        <w:ind w:firstLine="708"/>
        <w:jc w:val="both"/>
        <w:rPr>
          <w:rFonts w:ascii="Arial" w:hAnsi="Arial" w:cs="Arial"/>
        </w:rPr>
      </w:pPr>
      <w:r w:rsidRPr="00976F5C">
        <w:rPr>
          <w:rFonts w:ascii="Arial" w:hAnsi="Arial" w:cs="Arial"/>
        </w:rPr>
        <w:t xml:space="preserve">Sostuvo el Alto Tribunal que la Constitución Nacional establece en el artículo 123 un marco para la realización de un sistema federal que incluye un nivel de gobierno municipal autónomo cuyo alcance y contenido en orden </w:t>
      </w:r>
      <w:r w:rsidRPr="00976F5C">
        <w:rPr>
          <w:rFonts w:ascii="Arial" w:hAnsi="Arial" w:cs="Arial"/>
        </w:rPr>
        <w:lastRenderedPageBreak/>
        <w:t>institucional, político, administrativo, económico y financiero debe ser reglado por cada constitución provincial.</w:t>
      </w:r>
    </w:p>
    <w:p w:rsidR="00FF251A" w:rsidRPr="00976F5C" w:rsidRDefault="00FF251A" w:rsidP="00FF251A">
      <w:pPr>
        <w:spacing w:line="360" w:lineRule="auto"/>
        <w:ind w:firstLine="708"/>
        <w:jc w:val="both"/>
        <w:rPr>
          <w:rFonts w:ascii="Arial" w:hAnsi="Arial" w:cs="Arial"/>
        </w:rPr>
      </w:pPr>
      <w:r w:rsidRPr="00976F5C">
        <w:rPr>
          <w:rFonts w:ascii="Arial" w:hAnsi="Arial" w:cs="Arial"/>
        </w:rPr>
        <w:t>Señaló asimismo que no puede haber municipio autónomo verdadero si no le reconocemos explícitamente entidad política o le retacemos la capacidad de organizar su administración y realizar los actos administrativos necesarios para el cumplimiento de sus funciones o lo privamos del sustento económico-financiero indispensable para que preste aquellos públicos que la provincia le asigne, inherentes a su existencia (cita de la Convención Constituyente Nacional, sesión del 8 de agosto de 1994). Consideró que la autonomía municipal se enlaza con los recursos financieros para ejercerla.</w:t>
      </w:r>
    </w:p>
    <w:p w:rsidR="00FF251A" w:rsidRPr="00976F5C" w:rsidRDefault="00FF251A" w:rsidP="00FF251A">
      <w:pPr>
        <w:spacing w:line="360" w:lineRule="auto"/>
        <w:ind w:firstLine="708"/>
        <w:jc w:val="both"/>
        <w:rPr>
          <w:rFonts w:ascii="Arial" w:hAnsi="Arial" w:cs="Arial"/>
        </w:rPr>
      </w:pPr>
      <w:r w:rsidRPr="00976F5C">
        <w:rPr>
          <w:rFonts w:ascii="Arial" w:hAnsi="Arial" w:cs="Arial"/>
        </w:rPr>
        <w:t>También la Corte dijo que, en el caso de la Constitución de La Rioja, se establece en dos artículos –el 168 y 173- las características del modelo de coparticipación municipal que impera en la provincia, normas que han sido incumplidas por los poderes constituidos de la misma. La omisión del dictado de la ley que coparticipa fondos ente los municipios lesiona el diseño mismo establecido por el constituyente, y por esa vía la provincia transpone los límites de lo racional y razonable para la vigencia efectiva de la autonomía municipal.</w:t>
      </w:r>
    </w:p>
    <w:p w:rsidR="00FF251A" w:rsidRPr="00976F5C" w:rsidRDefault="00FF251A" w:rsidP="00FF251A">
      <w:pPr>
        <w:spacing w:line="360" w:lineRule="auto"/>
        <w:ind w:firstLine="708"/>
        <w:jc w:val="both"/>
        <w:rPr>
          <w:rFonts w:ascii="Arial" w:hAnsi="Arial" w:cs="Arial"/>
        </w:rPr>
      </w:pPr>
      <w:r w:rsidRPr="00976F5C">
        <w:rPr>
          <w:rFonts w:ascii="Arial" w:hAnsi="Arial" w:cs="Arial"/>
        </w:rPr>
        <w:t>Afirmó el Tribunal que el dictado de la ley, tampoco puede estar condicionado a la concreción de acuerdos políticos entre provincia y municipios que en 16 años no han sido logrados.</w:t>
      </w:r>
    </w:p>
    <w:p w:rsidR="00FF251A" w:rsidRPr="00976F5C" w:rsidRDefault="00FF251A" w:rsidP="00FF251A">
      <w:pPr>
        <w:spacing w:line="360" w:lineRule="auto"/>
        <w:jc w:val="both"/>
        <w:rPr>
          <w:rFonts w:ascii="Arial" w:hAnsi="Arial" w:cs="Arial"/>
        </w:rPr>
      </w:pPr>
      <w:r w:rsidRPr="00976F5C">
        <w:rPr>
          <w:rFonts w:ascii="Arial" w:hAnsi="Arial" w:cs="Arial"/>
        </w:rPr>
        <w:tab/>
        <w:t>La Corte concluyó que la respuesta meramente dogmática de la máxima instancia jurisdiccional provincial carece de todo desarrollo argumentativo racional respecto a las cuestiones constitucionales reseñadas, y por ello no satisface la garantía constitucional de fundamentación de las sentencias judiciales.</w:t>
      </w:r>
    </w:p>
    <w:p w:rsidR="00FF251A" w:rsidRDefault="00FF251A" w:rsidP="00FF251A">
      <w:pPr>
        <w:spacing w:line="360" w:lineRule="auto"/>
        <w:ind w:firstLine="708"/>
        <w:jc w:val="both"/>
        <w:rPr>
          <w:rFonts w:ascii="Arial" w:hAnsi="Arial" w:cs="Arial"/>
        </w:rPr>
      </w:pPr>
      <w:r w:rsidRPr="00976F5C">
        <w:rPr>
          <w:rFonts w:ascii="Arial" w:hAnsi="Arial" w:cs="Arial"/>
        </w:rPr>
        <w:t xml:space="preserve">En función de estos argumentos se hizo lugar a la queja y se dejó sin efecto la sentencia apelada. También ordenó que volviesen los autos al Tribunal Superior a los efectos de que se dictara una nueva sentencia acorde a las pautas fijadas por la Corte Suprema. </w:t>
      </w:r>
      <w:r w:rsidR="00172E7A">
        <w:rPr>
          <w:rFonts w:ascii="Arial" w:hAnsi="Arial" w:cs="Arial"/>
        </w:rPr>
        <w:t xml:space="preserve">Por consiguiente, si bien la Corte marca el alcance de la autonomía municipal, la sentencia es de carácter exhortativo. </w:t>
      </w:r>
    </w:p>
    <w:p w:rsidR="00FF251A" w:rsidRDefault="00FF251A" w:rsidP="00FF251A">
      <w:pPr>
        <w:spacing w:line="360" w:lineRule="auto"/>
        <w:ind w:firstLine="708"/>
        <w:jc w:val="both"/>
        <w:rPr>
          <w:rFonts w:ascii="Arial" w:hAnsi="Arial" w:cs="Arial"/>
        </w:rPr>
      </w:pPr>
      <w:r>
        <w:rPr>
          <w:rFonts w:ascii="Arial" w:hAnsi="Arial" w:cs="Arial"/>
        </w:rPr>
        <w:t>Destacamos el considerando 7 del fallo, donde la Corte señala cuál debe ser el alcance de la autonomía municipal conforme la Constitución Nacional:</w:t>
      </w:r>
    </w:p>
    <w:p w:rsidR="00FF251A" w:rsidRPr="004870FD" w:rsidRDefault="00FF251A" w:rsidP="00DD73E1">
      <w:pPr>
        <w:spacing w:line="360" w:lineRule="auto"/>
        <w:jc w:val="both"/>
        <w:rPr>
          <w:rFonts w:asciiTheme="minorHAnsi" w:hAnsiTheme="minorHAnsi" w:cstheme="minorHAnsi"/>
          <w:i/>
        </w:rPr>
      </w:pPr>
      <w:bookmarkStart w:id="2" w:name="_GoBack"/>
      <w:bookmarkEnd w:id="2"/>
      <w:r w:rsidRPr="004870FD">
        <w:rPr>
          <w:rFonts w:asciiTheme="minorHAnsi" w:hAnsiTheme="minorHAnsi" w:cstheme="minorHAnsi"/>
          <w:i/>
        </w:rPr>
        <w:lastRenderedPageBreak/>
        <w:t>“Que la reforma de 1994 introduce el concepto de autonomía municipal en el artículo 123; de este modo aparece el municipio en el diseño federal argentino como el orden de gobierno de mayor proximidad con la ciudadanía.</w:t>
      </w:r>
    </w:p>
    <w:p w:rsidR="00FF251A" w:rsidRPr="004870FD" w:rsidRDefault="00FF251A" w:rsidP="00FF251A">
      <w:pPr>
        <w:spacing w:line="360" w:lineRule="auto"/>
        <w:ind w:firstLine="708"/>
        <w:jc w:val="both"/>
        <w:rPr>
          <w:rFonts w:asciiTheme="minorHAnsi" w:hAnsiTheme="minorHAnsi" w:cstheme="minorHAnsi"/>
          <w:i/>
        </w:rPr>
      </w:pPr>
      <w:r w:rsidRPr="004870FD">
        <w:rPr>
          <w:rFonts w:asciiTheme="minorHAnsi" w:hAnsiTheme="minorHAnsi" w:cstheme="minorHAnsi"/>
          <w:i/>
        </w:rPr>
        <w:t>El constituyente estableció entonces que las constituciones provinciales debían materializar el mandato de autonomía en el orden institucional, político, administrativo, económico y financiero. Esta caracterización es a tal punto definitoria de la comprensión del término "autonomía" que en la convención reformadora se advirtió que "[u]</w:t>
      </w:r>
      <w:proofErr w:type="spellStart"/>
      <w:r w:rsidRPr="004870FD">
        <w:rPr>
          <w:rFonts w:asciiTheme="minorHAnsi" w:hAnsiTheme="minorHAnsi" w:cstheme="minorHAnsi"/>
          <w:i/>
        </w:rPr>
        <w:t>na</w:t>
      </w:r>
      <w:proofErr w:type="spellEnd"/>
      <w:r w:rsidRPr="004870FD">
        <w:rPr>
          <w:rFonts w:asciiTheme="minorHAnsi" w:hAnsiTheme="minorHAnsi" w:cstheme="minorHAnsi"/>
          <w:i/>
        </w:rPr>
        <w:t xml:space="preserve"> autonomía que no contenga esta característica (. .. ), no sería una real autonomía municipal y solo quedaría reducida a una simple fórmula literaria grandilocuente pero, en la práctica, vacía de contenido, porque no puede haber municipio autónomo verdadero si no le reconocemos explícitamente entidad política o le retaceamos la capacidad de organizar su administración y realizar los actos administrativos necesarios para el cumplimiento de sus funciones o lo privamos del sustento económico-financiero indispensable para que preste aquellos servicios públicos que la provincia le asigne, inherentes a su existencia o le impedimos ejercer su autonomía institucional" . (Convención Constituyente Nacional, sesión del 8 de agosto de 1994, intervención del Convencional Merlo).”</w:t>
      </w:r>
    </w:p>
    <w:p w:rsidR="00FF251A" w:rsidRPr="004870FD" w:rsidRDefault="00FF251A" w:rsidP="00FF251A">
      <w:pPr>
        <w:spacing w:line="360" w:lineRule="auto"/>
        <w:ind w:firstLine="708"/>
        <w:jc w:val="both"/>
        <w:rPr>
          <w:rFonts w:asciiTheme="minorHAnsi" w:hAnsiTheme="minorHAnsi" w:cstheme="minorHAnsi"/>
          <w:i/>
        </w:rPr>
      </w:pPr>
    </w:p>
    <w:p w:rsidR="00137BCC" w:rsidRPr="004870FD" w:rsidRDefault="00137BCC" w:rsidP="00137BCC">
      <w:pPr>
        <w:shd w:val="clear" w:color="auto" w:fill="FFFFFF"/>
        <w:spacing w:after="240" w:line="360" w:lineRule="auto"/>
        <w:jc w:val="both"/>
        <w:rPr>
          <w:rFonts w:asciiTheme="minorHAnsi" w:hAnsiTheme="minorHAnsi" w:cstheme="minorHAnsi"/>
          <w:i/>
        </w:rPr>
      </w:pPr>
      <w:r w:rsidRPr="004870FD">
        <w:rPr>
          <w:rFonts w:asciiTheme="minorHAnsi" w:hAnsiTheme="minorHAnsi" w:cstheme="minorHAnsi"/>
          <w:i/>
        </w:rPr>
        <w:br/>
      </w:r>
    </w:p>
    <w:p w:rsidR="00137BCC" w:rsidRPr="001F276E" w:rsidRDefault="00137BCC" w:rsidP="00137BCC">
      <w:pPr>
        <w:spacing w:line="360" w:lineRule="auto"/>
        <w:jc w:val="both"/>
        <w:rPr>
          <w:rFonts w:ascii="Arial" w:hAnsi="Arial" w:cs="Arial"/>
        </w:rPr>
      </w:pPr>
    </w:p>
    <w:p w:rsidR="00254310" w:rsidRDefault="00254310" w:rsidP="0085110C">
      <w:pPr>
        <w:spacing w:line="360" w:lineRule="auto"/>
        <w:jc w:val="both"/>
        <w:rPr>
          <w:rFonts w:ascii="Arial" w:hAnsi="Arial"/>
          <w:b/>
        </w:rPr>
      </w:pPr>
    </w:p>
    <w:p w:rsidR="00254310" w:rsidRDefault="00254310" w:rsidP="0085110C">
      <w:pPr>
        <w:spacing w:line="360" w:lineRule="auto"/>
        <w:jc w:val="both"/>
        <w:rPr>
          <w:rFonts w:ascii="Arial" w:hAnsi="Arial"/>
          <w:b/>
        </w:rPr>
      </w:pPr>
    </w:p>
    <w:p w:rsidR="00254310" w:rsidRDefault="00254310" w:rsidP="0085110C">
      <w:pPr>
        <w:spacing w:line="360" w:lineRule="auto"/>
        <w:jc w:val="both"/>
        <w:rPr>
          <w:rFonts w:ascii="Arial" w:hAnsi="Arial"/>
          <w:b/>
        </w:rPr>
      </w:pPr>
    </w:p>
    <w:p w:rsidR="007A4C9B" w:rsidRDefault="007A4C9B" w:rsidP="0085110C">
      <w:pPr>
        <w:spacing w:line="360" w:lineRule="auto"/>
        <w:jc w:val="both"/>
        <w:rPr>
          <w:rFonts w:ascii="Arial" w:hAnsi="Arial"/>
          <w:b/>
        </w:rPr>
      </w:pPr>
    </w:p>
    <w:p w:rsidR="007A4C9B" w:rsidRDefault="007A4C9B" w:rsidP="0085110C">
      <w:pPr>
        <w:spacing w:line="360" w:lineRule="auto"/>
        <w:jc w:val="both"/>
        <w:rPr>
          <w:rFonts w:ascii="Arial" w:hAnsi="Arial"/>
          <w:b/>
        </w:rPr>
      </w:pPr>
    </w:p>
    <w:p w:rsidR="007A4C9B" w:rsidRDefault="007A4C9B" w:rsidP="0085110C">
      <w:pPr>
        <w:spacing w:line="360" w:lineRule="auto"/>
        <w:jc w:val="both"/>
        <w:rPr>
          <w:rFonts w:ascii="Arial" w:hAnsi="Arial"/>
          <w:b/>
        </w:rPr>
      </w:pPr>
    </w:p>
    <w:p w:rsidR="007A4C9B" w:rsidRDefault="007A4C9B" w:rsidP="0085110C">
      <w:pPr>
        <w:spacing w:line="360" w:lineRule="auto"/>
        <w:jc w:val="both"/>
        <w:rPr>
          <w:rFonts w:ascii="Arial" w:hAnsi="Arial"/>
          <w:b/>
        </w:rPr>
      </w:pPr>
    </w:p>
    <w:p w:rsidR="007A4C9B" w:rsidRDefault="007A4C9B" w:rsidP="0085110C">
      <w:pPr>
        <w:spacing w:line="360" w:lineRule="auto"/>
        <w:jc w:val="both"/>
        <w:rPr>
          <w:rFonts w:ascii="Arial" w:hAnsi="Arial"/>
          <w:b/>
        </w:rPr>
      </w:pPr>
    </w:p>
    <w:p w:rsidR="002157A8" w:rsidRPr="008D0C98" w:rsidRDefault="00002D28" w:rsidP="0085110C">
      <w:pPr>
        <w:spacing w:line="360" w:lineRule="auto"/>
        <w:jc w:val="both"/>
        <w:rPr>
          <w:rFonts w:ascii="Arial" w:hAnsi="Arial"/>
          <w:b/>
        </w:rPr>
      </w:pPr>
      <w:r w:rsidRPr="008D0C98">
        <w:rPr>
          <w:rFonts w:ascii="Arial" w:hAnsi="Arial"/>
          <w:b/>
        </w:rPr>
        <w:lastRenderedPageBreak/>
        <w:t>BIBLIOGRAFÍA</w:t>
      </w:r>
    </w:p>
    <w:p w:rsidR="00002D28" w:rsidRDefault="00002D28" w:rsidP="0085110C">
      <w:pPr>
        <w:spacing w:line="360" w:lineRule="auto"/>
        <w:jc w:val="both"/>
        <w:rPr>
          <w:rFonts w:ascii="Arial" w:hAnsi="Arial"/>
        </w:rPr>
      </w:pPr>
    </w:p>
    <w:p w:rsidR="00370593" w:rsidRPr="00E77ABC" w:rsidRDefault="006C4424" w:rsidP="00E77ABC">
      <w:pPr>
        <w:spacing w:line="360" w:lineRule="auto"/>
        <w:jc w:val="both"/>
        <w:rPr>
          <w:rFonts w:ascii="Arial" w:hAnsi="Arial"/>
        </w:rPr>
      </w:pPr>
      <w:proofErr w:type="spellStart"/>
      <w:r w:rsidRPr="00E77ABC">
        <w:rPr>
          <w:rFonts w:ascii="Arial" w:hAnsi="Arial"/>
        </w:rPr>
        <w:t>Albanese</w:t>
      </w:r>
      <w:proofErr w:type="spellEnd"/>
      <w:r w:rsidRPr="00E77ABC">
        <w:rPr>
          <w:rFonts w:ascii="Arial" w:hAnsi="Arial"/>
        </w:rPr>
        <w:t>, Susana (et. al.), Derecho Constitucional</w:t>
      </w:r>
      <w:r w:rsidR="00BE49CD" w:rsidRPr="00E77ABC">
        <w:rPr>
          <w:rFonts w:ascii="Arial" w:hAnsi="Arial"/>
        </w:rPr>
        <w:t xml:space="preserve">. Buenos Aires: </w:t>
      </w:r>
      <w:r w:rsidR="00993D48" w:rsidRPr="00E77ABC">
        <w:rPr>
          <w:rFonts w:ascii="Arial" w:hAnsi="Arial"/>
        </w:rPr>
        <w:t>Universidad, 2004</w:t>
      </w:r>
    </w:p>
    <w:p w:rsidR="002A0EDD" w:rsidRPr="00E77ABC" w:rsidRDefault="002A0EDD" w:rsidP="00E77ABC">
      <w:pPr>
        <w:spacing w:line="360" w:lineRule="auto"/>
        <w:jc w:val="both"/>
        <w:rPr>
          <w:rFonts w:ascii="Arial" w:hAnsi="Arial" w:cs="Arial"/>
          <w:lang w:eastAsia="es-ES"/>
        </w:rPr>
      </w:pPr>
      <w:proofErr w:type="spellStart"/>
      <w:r w:rsidRPr="00E77ABC">
        <w:rPr>
          <w:rFonts w:ascii="Arial" w:hAnsi="Arial" w:cs="Arial"/>
          <w:lang w:eastAsia="es-ES"/>
        </w:rPr>
        <w:t>Badeni</w:t>
      </w:r>
      <w:proofErr w:type="spellEnd"/>
      <w:r w:rsidRPr="00E77ABC">
        <w:rPr>
          <w:rFonts w:ascii="Arial" w:hAnsi="Arial" w:cs="Arial"/>
          <w:lang w:eastAsia="es-ES"/>
        </w:rPr>
        <w:t>, Gregorio. Manual de Derecho Constitucional. Buenos Aires, La Ley: 2011</w:t>
      </w:r>
    </w:p>
    <w:p w:rsidR="00370593" w:rsidRPr="00E77ABC" w:rsidRDefault="00002D28" w:rsidP="00E77ABC">
      <w:pPr>
        <w:spacing w:line="360" w:lineRule="auto"/>
        <w:jc w:val="both"/>
        <w:rPr>
          <w:rFonts w:ascii="Arial" w:hAnsi="Arial"/>
        </w:rPr>
      </w:pPr>
      <w:proofErr w:type="spellStart"/>
      <w:r w:rsidRPr="00E77ABC">
        <w:rPr>
          <w:rFonts w:ascii="Arial" w:hAnsi="Arial"/>
        </w:rPr>
        <w:t>Bidart</w:t>
      </w:r>
      <w:proofErr w:type="spellEnd"/>
      <w:r w:rsidRPr="00E77ABC">
        <w:rPr>
          <w:rFonts w:ascii="Arial" w:hAnsi="Arial"/>
        </w:rPr>
        <w:t xml:space="preserve"> Campos, Germán José, Tratado Elemental de D</w:t>
      </w:r>
      <w:r w:rsidR="00471348" w:rsidRPr="00E77ABC">
        <w:rPr>
          <w:rFonts w:ascii="Arial" w:hAnsi="Arial"/>
        </w:rPr>
        <w:t xml:space="preserve">erecho Constitucional Argentino, Edición Actualizada 1999-2000, Tomo I. </w:t>
      </w:r>
      <w:r w:rsidR="00BE49CD" w:rsidRPr="00E77ABC">
        <w:rPr>
          <w:rFonts w:ascii="Arial" w:hAnsi="Arial"/>
        </w:rPr>
        <w:t xml:space="preserve"> Buenos Aires: </w:t>
      </w:r>
      <w:proofErr w:type="spellStart"/>
      <w:r w:rsidRPr="00E77ABC">
        <w:rPr>
          <w:rFonts w:ascii="Arial" w:hAnsi="Arial"/>
        </w:rPr>
        <w:t>Ediar</w:t>
      </w:r>
      <w:proofErr w:type="spellEnd"/>
      <w:r w:rsidRPr="00E77ABC">
        <w:rPr>
          <w:rFonts w:ascii="Arial" w:hAnsi="Arial"/>
        </w:rPr>
        <w:t>, 2000</w:t>
      </w:r>
    </w:p>
    <w:p w:rsidR="002D32EB" w:rsidRDefault="002D32EB" w:rsidP="00E77ABC">
      <w:pPr>
        <w:spacing w:line="360" w:lineRule="auto"/>
        <w:jc w:val="both"/>
        <w:rPr>
          <w:rFonts w:ascii="Arial" w:hAnsi="Arial" w:cs="Arial"/>
          <w:lang w:eastAsia="es-ES"/>
        </w:rPr>
      </w:pPr>
      <w:r w:rsidRPr="00E77ABC">
        <w:rPr>
          <w:rFonts w:ascii="Arial" w:hAnsi="Arial" w:cs="Arial"/>
          <w:lang w:eastAsia="es-ES"/>
        </w:rPr>
        <w:t xml:space="preserve">Dalla </w:t>
      </w:r>
      <w:proofErr w:type="spellStart"/>
      <w:r w:rsidRPr="00E77ABC">
        <w:rPr>
          <w:rFonts w:ascii="Arial" w:hAnsi="Arial" w:cs="Arial"/>
          <w:lang w:eastAsia="es-ES"/>
        </w:rPr>
        <w:t>Via</w:t>
      </w:r>
      <w:proofErr w:type="spellEnd"/>
      <w:r w:rsidRPr="00E77ABC">
        <w:rPr>
          <w:rFonts w:ascii="Arial" w:hAnsi="Arial" w:cs="Arial"/>
          <w:lang w:eastAsia="es-ES"/>
        </w:rPr>
        <w:t xml:space="preserve">, Alberto Ricardo. Manual de Derecho Constitucional. Segunda edición. Buenos Aires: </w:t>
      </w:r>
      <w:proofErr w:type="spellStart"/>
      <w:r w:rsidRPr="00E77ABC">
        <w:rPr>
          <w:rFonts w:ascii="Arial" w:hAnsi="Arial" w:cs="Arial"/>
          <w:lang w:eastAsia="es-ES"/>
        </w:rPr>
        <w:t>Abeledo</w:t>
      </w:r>
      <w:proofErr w:type="spellEnd"/>
      <w:r w:rsidRPr="00E77ABC">
        <w:rPr>
          <w:rFonts w:ascii="Arial" w:hAnsi="Arial" w:cs="Arial"/>
          <w:lang w:eastAsia="es-ES"/>
        </w:rPr>
        <w:t xml:space="preserve"> </w:t>
      </w:r>
      <w:proofErr w:type="spellStart"/>
      <w:r w:rsidRPr="00E77ABC">
        <w:rPr>
          <w:rFonts w:ascii="Arial" w:hAnsi="Arial" w:cs="Arial"/>
          <w:lang w:eastAsia="es-ES"/>
        </w:rPr>
        <w:t>Perrot</w:t>
      </w:r>
      <w:proofErr w:type="spellEnd"/>
      <w:r w:rsidRPr="00E77ABC">
        <w:rPr>
          <w:rFonts w:ascii="Arial" w:hAnsi="Arial" w:cs="Arial"/>
          <w:lang w:eastAsia="es-ES"/>
        </w:rPr>
        <w:t>, 2009</w:t>
      </w:r>
    </w:p>
    <w:p w:rsidR="008D7E15" w:rsidRPr="008D7E15" w:rsidRDefault="008D7E15" w:rsidP="008D7E15">
      <w:pPr>
        <w:spacing w:line="360" w:lineRule="auto"/>
        <w:jc w:val="both"/>
        <w:rPr>
          <w:rFonts w:ascii="Arial" w:hAnsi="Arial" w:cs="Arial"/>
          <w:lang w:eastAsia="es-ES"/>
        </w:rPr>
      </w:pPr>
      <w:proofErr w:type="spellStart"/>
      <w:r w:rsidRPr="008D7E15">
        <w:rPr>
          <w:rFonts w:ascii="Arial" w:hAnsi="Arial" w:cs="Arial"/>
          <w:lang w:eastAsia="es-ES"/>
        </w:rPr>
        <w:t>Gelli</w:t>
      </w:r>
      <w:proofErr w:type="spellEnd"/>
      <w:r w:rsidRPr="008D7E15">
        <w:rPr>
          <w:rFonts w:ascii="Arial" w:hAnsi="Arial" w:cs="Arial"/>
          <w:lang w:eastAsia="es-ES"/>
        </w:rPr>
        <w:t>, María Angélica. Constitución de la Nación Argentina. Comentada y concordada. Tercera edición ampliada y actualizada. Buenos Aires, La Ley, 2008</w:t>
      </w:r>
    </w:p>
    <w:p w:rsidR="008873FF" w:rsidRPr="00E77ABC" w:rsidRDefault="008873FF" w:rsidP="00E77ABC">
      <w:pPr>
        <w:spacing w:line="360" w:lineRule="auto"/>
        <w:jc w:val="both"/>
        <w:rPr>
          <w:rFonts w:ascii="Arial" w:hAnsi="Arial" w:cs="Arial"/>
          <w:lang w:eastAsia="es-ES"/>
        </w:rPr>
      </w:pPr>
      <w:r>
        <w:rPr>
          <w:rFonts w:ascii="Arial" w:hAnsi="Arial" w:cs="Arial"/>
          <w:lang w:eastAsia="es-ES"/>
        </w:rPr>
        <w:t xml:space="preserve">Hernández, Antonio María. Derecho Público Provincial. </w:t>
      </w:r>
      <w:r w:rsidR="007F74E3">
        <w:rPr>
          <w:rFonts w:ascii="Arial" w:hAnsi="Arial" w:cs="Arial"/>
          <w:lang w:eastAsia="es-ES"/>
        </w:rPr>
        <w:t xml:space="preserve">Segunda edición. Buenos Aires, </w:t>
      </w:r>
      <w:proofErr w:type="spellStart"/>
      <w:r w:rsidR="007F74E3">
        <w:rPr>
          <w:rFonts w:ascii="Arial" w:hAnsi="Arial" w:cs="Arial"/>
          <w:lang w:eastAsia="es-ES"/>
        </w:rPr>
        <w:t>Abeledo</w:t>
      </w:r>
      <w:proofErr w:type="spellEnd"/>
      <w:r w:rsidR="007F74E3">
        <w:rPr>
          <w:rFonts w:ascii="Arial" w:hAnsi="Arial" w:cs="Arial"/>
          <w:lang w:eastAsia="es-ES"/>
        </w:rPr>
        <w:t xml:space="preserve"> </w:t>
      </w:r>
      <w:proofErr w:type="spellStart"/>
      <w:r w:rsidR="007F74E3">
        <w:rPr>
          <w:rFonts w:ascii="Arial" w:hAnsi="Arial" w:cs="Arial"/>
          <w:lang w:eastAsia="es-ES"/>
        </w:rPr>
        <w:t>Perrot</w:t>
      </w:r>
      <w:proofErr w:type="spellEnd"/>
      <w:r w:rsidR="007F74E3">
        <w:rPr>
          <w:rFonts w:ascii="Arial" w:hAnsi="Arial" w:cs="Arial"/>
          <w:lang w:eastAsia="es-ES"/>
        </w:rPr>
        <w:t>, 2011</w:t>
      </w:r>
    </w:p>
    <w:p w:rsidR="00706393" w:rsidRPr="00E77ABC" w:rsidRDefault="00706393" w:rsidP="00E77ABC">
      <w:pPr>
        <w:spacing w:line="360" w:lineRule="auto"/>
        <w:jc w:val="both"/>
        <w:rPr>
          <w:rFonts w:ascii="Arial" w:hAnsi="Arial" w:cs="Arial"/>
          <w:lang w:eastAsia="es-ES"/>
        </w:rPr>
      </w:pPr>
      <w:r w:rsidRPr="00E77ABC">
        <w:rPr>
          <w:rFonts w:ascii="Arial" w:hAnsi="Arial" w:cs="Arial"/>
          <w:lang w:eastAsia="es-ES"/>
        </w:rPr>
        <w:t xml:space="preserve">Quiroga </w:t>
      </w:r>
      <w:proofErr w:type="spellStart"/>
      <w:r w:rsidRPr="00E77ABC">
        <w:rPr>
          <w:rFonts w:ascii="Arial" w:hAnsi="Arial" w:cs="Arial"/>
          <w:lang w:eastAsia="es-ES"/>
        </w:rPr>
        <w:t>Lavié</w:t>
      </w:r>
      <w:proofErr w:type="spellEnd"/>
      <w:r w:rsidRPr="00E77ABC">
        <w:rPr>
          <w:rFonts w:ascii="Arial" w:hAnsi="Arial" w:cs="Arial"/>
          <w:lang w:eastAsia="es-ES"/>
        </w:rPr>
        <w:t xml:space="preserve">, Humberto; Benedetti, Miguel Ángel; </w:t>
      </w:r>
      <w:proofErr w:type="spellStart"/>
      <w:r w:rsidRPr="00E77ABC">
        <w:rPr>
          <w:rFonts w:ascii="Arial" w:hAnsi="Arial" w:cs="Arial"/>
          <w:lang w:eastAsia="es-ES"/>
        </w:rPr>
        <w:t>Cenicacelaya</w:t>
      </w:r>
      <w:proofErr w:type="spellEnd"/>
      <w:r w:rsidRPr="00E77ABC">
        <w:rPr>
          <w:rFonts w:ascii="Arial" w:hAnsi="Arial" w:cs="Arial"/>
          <w:lang w:eastAsia="es-ES"/>
        </w:rPr>
        <w:t xml:space="preserve">, María de las Nieves. Derecho Constitucional Argentino. Segunda edición actualizada por Humberto Quiroga </w:t>
      </w:r>
      <w:proofErr w:type="spellStart"/>
      <w:r w:rsidRPr="00E77ABC">
        <w:rPr>
          <w:rFonts w:ascii="Arial" w:hAnsi="Arial" w:cs="Arial"/>
          <w:lang w:eastAsia="es-ES"/>
        </w:rPr>
        <w:t>Lavié</w:t>
      </w:r>
      <w:proofErr w:type="spellEnd"/>
      <w:r w:rsidRPr="00E77ABC">
        <w:rPr>
          <w:rFonts w:ascii="Arial" w:hAnsi="Arial" w:cs="Arial"/>
          <w:lang w:eastAsia="es-ES"/>
        </w:rPr>
        <w:t xml:space="preserve">. Santa Fe: </w:t>
      </w:r>
      <w:proofErr w:type="spellStart"/>
      <w:r w:rsidRPr="00E77ABC">
        <w:rPr>
          <w:rFonts w:ascii="Arial" w:hAnsi="Arial" w:cs="Arial"/>
          <w:lang w:eastAsia="es-ES"/>
        </w:rPr>
        <w:t>Rubinzal</w:t>
      </w:r>
      <w:proofErr w:type="spellEnd"/>
      <w:r w:rsidRPr="00E77ABC">
        <w:rPr>
          <w:rFonts w:ascii="Arial" w:hAnsi="Arial" w:cs="Arial"/>
          <w:lang w:eastAsia="es-ES"/>
        </w:rPr>
        <w:t xml:space="preserve"> </w:t>
      </w:r>
      <w:proofErr w:type="spellStart"/>
      <w:r w:rsidRPr="00E77ABC">
        <w:rPr>
          <w:rFonts w:ascii="Arial" w:hAnsi="Arial" w:cs="Arial"/>
          <w:lang w:eastAsia="es-ES"/>
        </w:rPr>
        <w:t>Culzoni</w:t>
      </w:r>
      <w:proofErr w:type="spellEnd"/>
      <w:r w:rsidRPr="00E77ABC">
        <w:rPr>
          <w:rFonts w:ascii="Arial" w:hAnsi="Arial" w:cs="Arial"/>
          <w:lang w:eastAsia="es-ES"/>
        </w:rPr>
        <w:t>, 2009</w:t>
      </w:r>
    </w:p>
    <w:p w:rsidR="003F1DA7" w:rsidRPr="00E77ABC" w:rsidRDefault="003F1DA7" w:rsidP="00E77ABC">
      <w:pPr>
        <w:spacing w:line="360" w:lineRule="auto"/>
        <w:jc w:val="both"/>
        <w:rPr>
          <w:rFonts w:ascii="Arial" w:hAnsi="Arial" w:cs="Arial"/>
          <w:lang w:eastAsia="es-ES"/>
        </w:rPr>
      </w:pPr>
      <w:proofErr w:type="spellStart"/>
      <w:r w:rsidRPr="00E77ABC">
        <w:rPr>
          <w:rFonts w:ascii="Arial" w:hAnsi="Arial" w:cs="Arial"/>
          <w:lang w:eastAsia="es-ES"/>
        </w:rPr>
        <w:t>Rosatti</w:t>
      </w:r>
      <w:proofErr w:type="spellEnd"/>
      <w:r w:rsidRPr="00E77ABC">
        <w:rPr>
          <w:rFonts w:ascii="Arial" w:hAnsi="Arial" w:cs="Arial"/>
          <w:lang w:eastAsia="es-ES"/>
        </w:rPr>
        <w:t xml:space="preserve">, Horacio Daniel. Tratado de Derecho Constitucional. Tomo I. Buenos Aires: </w:t>
      </w:r>
      <w:proofErr w:type="spellStart"/>
      <w:r w:rsidRPr="00E77ABC">
        <w:rPr>
          <w:rFonts w:ascii="Arial" w:hAnsi="Arial" w:cs="Arial"/>
          <w:lang w:eastAsia="es-ES"/>
        </w:rPr>
        <w:t>Rubinzal</w:t>
      </w:r>
      <w:proofErr w:type="spellEnd"/>
      <w:r w:rsidRPr="00E77ABC">
        <w:rPr>
          <w:rFonts w:ascii="Arial" w:hAnsi="Arial" w:cs="Arial"/>
          <w:lang w:eastAsia="es-ES"/>
        </w:rPr>
        <w:t xml:space="preserve"> </w:t>
      </w:r>
      <w:proofErr w:type="spellStart"/>
      <w:r w:rsidRPr="00E77ABC">
        <w:rPr>
          <w:rFonts w:ascii="Arial" w:hAnsi="Arial" w:cs="Arial"/>
          <w:lang w:eastAsia="es-ES"/>
        </w:rPr>
        <w:t>Culzoni</w:t>
      </w:r>
      <w:proofErr w:type="spellEnd"/>
      <w:r w:rsidRPr="00E77ABC">
        <w:rPr>
          <w:rFonts w:ascii="Arial" w:hAnsi="Arial" w:cs="Arial"/>
          <w:lang w:eastAsia="es-ES"/>
        </w:rPr>
        <w:t>, 2010</w:t>
      </w:r>
    </w:p>
    <w:p w:rsidR="003F1DA7" w:rsidRPr="00E77ABC" w:rsidRDefault="003F1DA7" w:rsidP="00E77ABC">
      <w:pPr>
        <w:spacing w:line="360" w:lineRule="auto"/>
        <w:jc w:val="both"/>
        <w:rPr>
          <w:rFonts w:ascii="Arial" w:hAnsi="Arial" w:cs="Arial"/>
          <w:lang w:eastAsia="es-ES"/>
        </w:rPr>
      </w:pPr>
      <w:proofErr w:type="spellStart"/>
      <w:r w:rsidRPr="00E77ABC">
        <w:rPr>
          <w:rFonts w:ascii="Arial" w:hAnsi="Arial" w:cs="Arial"/>
          <w:lang w:eastAsia="es-ES"/>
        </w:rPr>
        <w:t>Sabsay</w:t>
      </w:r>
      <w:proofErr w:type="spellEnd"/>
      <w:r w:rsidRPr="00E77ABC">
        <w:rPr>
          <w:rFonts w:ascii="Arial" w:hAnsi="Arial" w:cs="Arial"/>
          <w:lang w:eastAsia="es-ES"/>
        </w:rPr>
        <w:t>, Daniel Alberto. Manual de Derecho Constitucional. Buenos Aires: La Ley, 2011</w:t>
      </w:r>
    </w:p>
    <w:p w:rsidR="00A94535" w:rsidRPr="00E77ABC" w:rsidRDefault="00A94535" w:rsidP="00E77ABC">
      <w:pPr>
        <w:spacing w:line="360" w:lineRule="auto"/>
        <w:jc w:val="both"/>
        <w:rPr>
          <w:rFonts w:ascii="Arial" w:hAnsi="Arial"/>
          <w:lang w:val="pt-BR"/>
        </w:rPr>
      </w:pPr>
      <w:proofErr w:type="spellStart"/>
      <w:r w:rsidRPr="00E77ABC">
        <w:rPr>
          <w:rFonts w:ascii="Arial" w:hAnsi="Arial"/>
          <w:lang w:val="pt-BR"/>
        </w:rPr>
        <w:t>Sagués</w:t>
      </w:r>
      <w:proofErr w:type="spellEnd"/>
      <w:r w:rsidRPr="00E77ABC">
        <w:rPr>
          <w:rFonts w:ascii="Arial" w:hAnsi="Arial"/>
          <w:lang w:val="pt-BR"/>
        </w:rPr>
        <w:t xml:space="preserve">, </w:t>
      </w:r>
      <w:proofErr w:type="spellStart"/>
      <w:r w:rsidRPr="00E77ABC">
        <w:rPr>
          <w:rFonts w:ascii="Arial" w:hAnsi="Arial"/>
          <w:lang w:val="pt-BR"/>
        </w:rPr>
        <w:t>Néstor</w:t>
      </w:r>
      <w:proofErr w:type="spellEnd"/>
      <w:r w:rsidRPr="00E77ABC">
        <w:rPr>
          <w:rFonts w:ascii="Arial" w:hAnsi="Arial"/>
          <w:lang w:val="pt-BR"/>
        </w:rPr>
        <w:t xml:space="preserve"> Pedro, </w:t>
      </w:r>
      <w:proofErr w:type="spellStart"/>
      <w:r w:rsidRPr="00E77ABC">
        <w:rPr>
          <w:rFonts w:ascii="Arial" w:hAnsi="Arial"/>
          <w:lang w:val="pt-BR"/>
        </w:rPr>
        <w:t>Derec</w:t>
      </w:r>
      <w:r w:rsidR="00BE49CD" w:rsidRPr="00E77ABC">
        <w:rPr>
          <w:rFonts w:ascii="Arial" w:hAnsi="Arial"/>
          <w:lang w:val="pt-BR"/>
        </w:rPr>
        <w:t>ho</w:t>
      </w:r>
      <w:proofErr w:type="spellEnd"/>
      <w:r w:rsidR="00BE49CD" w:rsidRPr="00E77ABC">
        <w:rPr>
          <w:rFonts w:ascii="Arial" w:hAnsi="Arial"/>
          <w:lang w:val="pt-BR"/>
        </w:rPr>
        <w:t xml:space="preserve"> Constitucional. Buenos Aires:</w:t>
      </w:r>
      <w:r w:rsidRPr="00E77ABC">
        <w:rPr>
          <w:rFonts w:ascii="Arial" w:hAnsi="Arial"/>
          <w:lang w:val="pt-BR"/>
        </w:rPr>
        <w:t xml:space="preserve"> </w:t>
      </w:r>
      <w:proofErr w:type="spellStart"/>
      <w:r w:rsidRPr="00E77ABC">
        <w:rPr>
          <w:rFonts w:ascii="Arial" w:hAnsi="Arial"/>
          <w:lang w:val="pt-BR"/>
        </w:rPr>
        <w:t>Astrea</w:t>
      </w:r>
      <w:proofErr w:type="spellEnd"/>
      <w:r w:rsidRPr="00E77ABC">
        <w:rPr>
          <w:rFonts w:ascii="Arial" w:hAnsi="Arial"/>
          <w:lang w:val="pt-BR"/>
        </w:rPr>
        <w:t>, 2006.</w:t>
      </w:r>
    </w:p>
    <w:p w:rsidR="00400530" w:rsidRPr="00E77ABC" w:rsidRDefault="00400530" w:rsidP="0085110C">
      <w:pPr>
        <w:spacing w:line="360" w:lineRule="auto"/>
        <w:jc w:val="both"/>
        <w:rPr>
          <w:rFonts w:ascii="Arial" w:hAnsi="Arial"/>
          <w:lang w:val="pt-BR"/>
        </w:rPr>
      </w:pPr>
    </w:p>
    <w:p w:rsidR="00400530" w:rsidRPr="009B671B" w:rsidRDefault="00400530" w:rsidP="0085110C">
      <w:pPr>
        <w:spacing w:line="360" w:lineRule="auto"/>
        <w:jc w:val="both"/>
        <w:rPr>
          <w:rFonts w:ascii="Arial" w:hAnsi="Arial"/>
          <w:lang w:val="pt-BR"/>
        </w:rPr>
      </w:pPr>
    </w:p>
    <w:p w:rsidR="00400530" w:rsidRPr="009B671B" w:rsidRDefault="00400530" w:rsidP="0085110C">
      <w:pPr>
        <w:spacing w:line="360" w:lineRule="auto"/>
        <w:jc w:val="both"/>
        <w:rPr>
          <w:rFonts w:ascii="Arial" w:hAnsi="Arial"/>
          <w:lang w:val="pt-BR"/>
        </w:rPr>
      </w:pPr>
    </w:p>
    <w:p w:rsidR="00400530" w:rsidRPr="009B671B" w:rsidRDefault="00400530" w:rsidP="0085110C">
      <w:pPr>
        <w:spacing w:line="360" w:lineRule="auto"/>
        <w:jc w:val="both"/>
        <w:rPr>
          <w:rFonts w:ascii="Arial" w:hAnsi="Arial"/>
          <w:lang w:val="pt-BR"/>
        </w:rPr>
      </w:pPr>
    </w:p>
    <w:p w:rsidR="00400530" w:rsidRPr="009B671B" w:rsidRDefault="00400530" w:rsidP="0085110C">
      <w:pPr>
        <w:spacing w:line="360" w:lineRule="auto"/>
        <w:jc w:val="both"/>
        <w:rPr>
          <w:rFonts w:ascii="Arial" w:hAnsi="Arial"/>
          <w:lang w:val="pt-BR"/>
        </w:rPr>
      </w:pPr>
    </w:p>
    <w:p w:rsidR="00400530" w:rsidRPr="009B671B" w:rsidRDefault="00400530" w:rsidP="0085110C">
      <w:pPr>
        <w:spacing w:line="360" w:lineRule="auto"/>
        <w:jc w:val="both"/>
        <w:rPr>
          <w:rFonts w:ascii="Arial" w:hAnsi="Arial"/>
          <w:lang w:val="pt-BR"/>
        </w:rPr>
      </w:pPr>
    </w:p>
    <w:p w:rsidR="00400530" w:rsidRPr="009B671B" w:rsidRDefault="00400530" w:rsidP="0085110C">
      <w:pPr>
        <w:spacing w:line="360" w:lineRule="auto"/>
        <w:jc w:val="both"/>
        <w:rPr>
          <w:rFonts w:ascii="Arial" w:hAnsi="Arial"/>
          <w:lang w:val="pt-BR"/>
        </w:rPr>
      </w:pPr>
    </w:p>
    <w:p w:rsidR="00400530" w:rsidRPr="009B671B" w:rsidRDefault="00400530" w:rsidP="0085110C">
      <w:pPr>
        <w:spacing w:line="360" w:lineRule="auto"/>
        <w:jc w:val="both"/>
        <w:rPr>
          <w:rFonts w:ascii="Arial" w:hAnsi="Arial"/>
          <w:lang w:val="pt-BR"/>
        </w:rPr>
      </w:pPr>
    </w:p>
    <w:p w:rsidR="00400530" w:rsidRPr="009B671B" w:rsidRDefault="00400530" w:rsidP="0085110C">
      <w:pPr>
        <w:spacing w:line="360" w:lineRule="auto"/>
        <w:jc w:val="both"/>
        <w:rPr>
          <w:rFonts w:ascii="Arial" w:hAnsi="Arial"/>
          <w:lang w:val="pt-BR"/>
        </w:rPr>
      </w:pPr>
    </w:p>
    <w:p w:rsidR="00400530" w:rsidRPr="009B671B" w:rsidRDefault="00400530" w:rsidP="0085110C">
      <w:pPr>
        <w:spacing w:line="360" w:lineRule="auto"/>
        <w:jc w:val="both"/>
        <w:rPr>
          <w:rFonts w:ascii="Arial" w:hAnsi="Arial"/>
          <w:lang w:val="pt-BR"/>
        </w:rPr>
      </w:pPr>
    </w:p>
    <w:p w:rsidR="00400530" w:rsidRPr="009B671B" w:rsidRDefault="00400530" w:rsidP="0085110C">
      <w:pPr>
        <w:spacing w:line="360" w:lineRule="auto"/>
        <w:jc w:val="both"/>
        <w:rPr>
          <w:rFonts w:ascii="Arial" w:hAnsi="Arial"/>
          <w:lang w:val="pt-BR"/>
        </w:rPr>
      </w:pPr>
    </w:p>
    <w:p w:rsidR="00400530" w:rsidRPr="009B671B" w:rsidRDefault="00400530" w:rsidP="0085110C">
      <w:pPr>
        <w:spacing w:line="360" w:lineRule="auto"/>
        <w:jc w:val="both"/>
        <w:rPr>
          <w:rFonts w:ascii="Arial" w:hAnsi="Arial"/>
          <w:lang w:val="pt-BR"/>
        </w:rPr>
      </w:pPr>
    </w:p>
    <w:p w:rsidR="00400530" w:rsidRPr="009B671B" w:rsidRDefault="00400530" w:rsidP="0085110C">
      <w:pPr>
        <w:spacing w:line="360" w:lineRule="auto"/>
        <w:jc w:val="both"/>
        <w:rPr>
          <w:rFonts w:ascii="Arial" w:hAnsi="Arial"/>
          <w:lang w:val="pt-BR"/>
        </w:rPr>
      </w:pPr>
    </w:p>
    <w:p w:rsidR="00400530" w:rsidRPr="009B671B" w:rsidRDefault="00400530" w:rsidP="0085110C">
      <w:pPr>
        <w:spacing w:line="360" w:lineRule="auto"/>
        <w:jc w:val="both"/>
        <w:rPr>
          <w:rFonts w:ascii="Arial" w:hAnsi="Arial"/>
          <w:lang w:val="pt-BR"/>
        </w:rPr>
      </w:pPr>
    </w:p>
    <w:p w:rsidR="00400530" w:rsidRPr="009B671B" w:rsidRDefault="00400530" w:rsidP="0085110C">
      <w:pPr>
        <w:spacing w:line="360" w:lineRule="auto"/>
        <w:jc w:val="both"/>
        <w:rPr>
          <w:rFonts w:ascii="Arial" w:hAnsi="Arial"/>
          <w:lang w:val="pt-BR"/>
        </w:rPr>
      </w:pPr>
    </w:p>
    <w:p w:rsidR="00400530" w:rsidRPr="009B671B" w:rsidRDefault="00400530" w:rsidP="0085110C">
      <w:pPr>
        <w:spacing w:line="360" w:lineRule="auto"/>
        <w:jc w:val="both"/>
        <w:rPr>
          <w:rFonts w:ascii="Arial" w:hAnsi="Arial"/>
          <w:lang w:val="pt-BR"/>
        </w:rPr>
      </w:pPr>
    </w:p>
    <w:p w:rsidR="00400530" w:rsidRPr="009B671B" w:rsidRDefault="00400530" w:rsidP="0085110C">
      <w:pPr>
        <w:spacing w:line="360" w:lineRule="auto"/>
        <w:jc w:val="both"/>
        <w:rPr>
          <w:rFonts w:ascii="Arial" w:hAnsi="Arial"/>
          <w:lang w:val="pt-BR"/>
        </w:rPr>
      </w:pPr>
    </w:p>
    <w:p w:rsidR="00400530" w:rsidRPr="009B671B" w:rsidRDefault="00400530" w:rsidP="0085110C">
      <w:pPr>
        <w:spacing w:line="360" w:lineRule="auto"/>
        <w:jc w:val="both"/>
        <w:rPr>
          <w:rFonts w:ascii="Arial" w:hAnsi="Arial"/>
          <w:lang w:val="pt-BR"/>
        </w:rPr>
      </w:pPr>
    </w:p>
    <w:p w:rsidR="008F5D33" w:rsidRDefault="00400530" w:rsidP="0085110C">
      <w:pPr>
        <w:spacing w:line="360" w:lineRule="auto"/>
        <w:jc w:val="both"/>
        <w:rPr>
          <w:rFonts w:ascii="Arial" w:hAnsi="Arial"/>
          <w:lang w:val="pt-BR"/>
        </w:rPr>
      </w:pPr>
      <w:r w:rsidRPr="009B671B">
        <w:rPr>
          <w:rFonts w:ascii="Arial" w:hAnsi="Arial"/>
          <w:lang w:val="pt-BR"/>
        </w:rPr>
        <w:t xml:space="preserve">                                 </w:t>
      </w:r>
    </w:p>
    <w:p w:rsidR="008F5D33" w:rsidRDefault="008F5D33" w:rsidP="0085110C">
      <w:pPr>
        <w:spacing w:line="360" w:lineRule="auto"/>
        <w:jc w:val="both"/>
        <w:rPr>
          <w:rFonts w:ascii="Arial" w:hAnsi="Arial"/>
          <w:lang w:val="pt-BR"/>
        </w:rPr>
      </w:pPr>
    </w:p>
    <w:p w:rsidR="008F5D33" w:rsidRDefault="008F5D33" w:rsidP="0085110C">
      <w:pPr>
        <w:spacing w:line="360" w:lineRule="auto"/>
        <w:jc w:val="both"/>
        <w:rPr>
          <w:rFonts w:ascii="Arial" w:hAnsi="Arial"/>
          <w:lang w:val="pt-BR"/>
        </w:rPr>
      </w:pPr>
    </w:p>
    <w:p w:rsidR="009B39D8" w:rsidRPr="00402EBC" w:rsidRDefault="00543345" w:rsidP="0085110C">
      <w:pPr>
        <w:spacing w:line="360" w:lineRule="auto"/>
        <w:jc w:val="both"/>
        <w:rPr>
          <w:rFonts w:ascii="Arial" w:hAnsi="Arial"/>
        </w:rPr>
      </w:pPr>
      <w:bookmarkStart w:id="3" w:name="_Hlk522833101"/>
      <w:r w:rsidRPr="00402EBC">
        <w:rPr>
          <w:rFonts w:ascii="Arial" w:hAnsi="Arial"/>
        </w:rPr>
        <w:t xml:space="preserve"> </w:t>
      </w:r>
      <w:bookmarkEnd w:id="3"/>
    </w:p>
    <w:sectPr w:rsidR="009B39D8" w:rsidRPr="00402EBC" w:rsidSect="00A4441C">
      <w:footerReference w:type="even"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765B" w:rsidRDefault="0010765B">
      <w:r>
        <w:separator/>
      </w:r>
    </w:p>
  </w:endnote>
  <w:endnote w:type="continuationSeparator" w:id="0">
    <w:p w:rsidR="0010765B" w:rsidRDefault="0010765B">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Malgun Gothic">
    <w:panose1 w:val="00000000000000000000"/>
    <w:charset w:val="81"/>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79EC" w:rsidRDefault="00A91E16" w:rsidP="003551A5">
    <w:pPr>
      <w:pStyle w:val="Piedepgina"/>
      <w:framePr w:wrap="around" w:vAnchor="text" w:hAnchor="margin" w:xAlign="right" w:y="1"/>
      <w:rPr>
        <w:rStyle w:val="Nmerodepgina"/>
      </w:rPr>
    </w:pPr>
    <w:r>
      <w:rPr>
        <w:rStyle w:val="Nmerodepgina"/>
      </w:rPr>
      <w:fldChar w:fldCharType="begin"/>
    </w:r>
    <w:r w:rsidR="001D79EC">
      <w:rPr>
        <w:rStyle w:val="Nmerodepgina"/>
      </w:rPr>
      <w:instrText xml:space="preserve">PAGE  </w:instrText>
    </w:r>
    <w:r>
      <w:rPr>
        <w:rStyle w:val="Nmerodepgina"/>
      </w:rPr>
      <w:fldChar w:fldCharType="end"/>
    </w:r>
  </w:p>
  <w:p w:rsidR="001D79EC" w:rsidRDefault="001D79EC" w:rsidP="00030DDE">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79EC" w:rsidRDefault="00A91E16" w:rsidP="003551A5">
    <w:pPr>
      <w:pStyle w:val="Piedepgina"/>
      <w:framePr w:wrap="around" w:vAnchor="text" w:hAnchor="margin" w:xAlign="right" w:y="1"/>
      <w:rPr>
        <w:rStyle w:val="Nmerodepgina"/>
      </w:rPr>
    </w:pPr>
    <w:r>
      <w:rPr>
        <w:rStyle w:val="Nmerodepgina"/>
      </w:rPr>
      <w:fldChar w:fldCharType="begin"/>
    </w:r>
    <w:r w:rsidR="001D79EC">
      <w:rPr>
        <w:rStyle w:val="Nmerodepgina"/>
      </w:rPr>
      <w:instrText xml:space="preserve">PAGE  </w:instrText>
    </w:r>
    <w:r>
      <w:rPr>
        <w:rStyle w:val="Nmerodepgina"/>
      </w:rPr>
      <w:fldChar w:fldCharType="separate"/>
    </w:r>
    <w:r w:rsidR="00172E7A">
      <w:rPr>
        <w:rStyle w:val="Nmerodepgina"/>
        <w:noProof/>
      </w:rPr>
      <w:t>27</w:t>
    </w:r>
    <w:r>
      <w:rPr>
        <w:rStyle w:val="Nmerodepgina"/>
      </w:rPr>
      <w:fldChar w:fldCharType="end"/>
    </w:r>
  </w:p>
  <w:p w:rsidR="001D79EC" w:rsidRDefault="001D79EC" w:rsidP="00030DDE">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765B" w:rsidRDefault="0010765B">
      <w:r>
        <w:separator/>
      </w:r>
    </w:p>
  </w:footnote>
  <w:footnote w:type="continuationSeparator" w:id="0">
    <w:p w:rsidR="0010765B" w:rsidRDefault="0010765B">
      <w:r>
        <w:continuationSeparator/>
      </w:r>
    </w:p>
  </w:footnote>
  <w:footnote w:id="1">
    <w:p w:rsidR="001D79EC" w:rsidRPr="00F71923" w:rsidRDefault="001D79EC" w:rsidP="00F71923">
      <w:pPr>
        <w:pStyle w:val="Textonotapie"/>
        <w:rPr>
          <w:rFonts w:ascii="Arial" w:hAnsi="Arial" w:cs="Arial"/>
        </w:rPr>
      </w:pPr>
      <w:r w:rsidRPr="00F71923">
        <w:rPr>
          <w:rStyle w:val="Refdenotaalpie"/>
          <w:rFonts w:ascii="Arial" w:hAnsi="Arial" w:cs="Arial"/>
        </w:rPr>
        <w:footnoteRef/>
      </w:r>
      <w:r w:rsidRPr="00F71923">
        <w:rPr>
          <w:rFonts w:ascii="Arial" w:hAnsi="Arial" w:cs="Arial"/>
        </w:rPr>
        <w:t xml:space="preserve"> Bidart Campos, Germán José. Tratado Elemental de Derecho Constitucional Argentino. Nueva edición ampliada y actualizada a 1999-2000, Tomo I, página 646. Buenos Aires, Ediar, 2000.</w:t>
      </w:r>
    </w:p>
  </w:footnote>
  <w:footnote w:id="2">
    <w:p w:rsidR="00152B7E" w:rsidRPr="00F71923" w:rsidRDefault="00152B7E" w:rsidP="00F71923">
      <w:pPr>
        <w:pStyle w:val="Textonotapie"/>
        <w:rPr>
          <w:rFonts w:ascii="Arial" w:hAnsi="Arial" w:cs="Arial"/>
          <w:lang w:val="es-AR"/>
        </w:rPr>
      </w:pPr>
      <w:r w:rsidRPr="00F71923">
        <w:rPr>
          <w:rStyle w:val="Refdenotaalpie"/>
          <w:rFonts w:ascii="Arial" w:hAnsi="Arial" w:cs="Arial"/>
        </w:rPr>
        <w:footnoteRef/>
      </w:r>
      <w:r w:rsidRPr="00F71923">
        <w:rPr>
          <w:rFonts w:ascii="Arial" w:hAnsi="Arial" w:cs="Arial"/>
        </w:rPr>
        <w:t xml:space="preserve"> </w:t>
      </w:r>
      <w:r w:rsidRPr="00F71923">
        <w:rPr>
          <w:rFonts w:ascii="Arial" w:hAnsi="Arial" w:cs="Arial"/>
          <w:lang w:val="es-AR"/>
        </w:rPr>
        <w:t>Bidart Campos, obra citada, página</w:t>
      </w:r>
      <w:r w:rsidR="004B3514" w:rsidRPr="00F71923">
        <w:rPr>
          <w:rFonts w:ascii="Arial" w:hAnsi="Arial" w:cs="Arial"/>
          <w:lang w:val="es-AR"/>
        </w:rPr>
        <w:t xml:space="preserve"> 647.</w:t>
      </w:r>
    </w:p>
  </w:footnote>
  <w:footnote w:id="3">
    <w:p w:rsidR="00CA7931" w:rsidRPr="00F71923" w:rsidRDefault="00CA7931" w:rsidP="00F71923">
      <w:pPr>
        <w:jc w:val="both"/>
        <w:rPr>
          <w:rFonts w:ascii="Arial" w:hAnsi="Arial" w:cs="Arial"/>
          <w:sz w:val="20"/>
          <w:szCs w:val="20"/>
        </w:rPr>
      </w:pPr>
      <w:r w:rsidRPr="00F71923">
        <w:rPr>
          <w:rStyle w:val="Refdenotaalpie"/>
          <w:rFonts w:ascii="Arial" w:hAnsi="Arial" w:cs="Arial"/>
          <w:sz w:val="20"/>
          <w:szCs w:val="20"/>
        </w:rPr>
        <w:footnoteRef/>
      </w:r>
      <w:r w:rsidRPr="00F71923">
        <w:rPr>
          <w:rFonts w:ascii="Arial" w:hAnsi="Arial" w:cs="Arial"/>
          <w:sz w:val="20"/>
          <w:szCs w:val="20"/>
        </w:rPr>
        <w:t xml:space="preserve"> Para algunos autores, como Bidart Campos, esta reforma no fue ejercicio del poder constituyente derivado, o de reforma, sino que marca el final de un ciclo abierto de poder constituyente originario, iniciado en 1853 y finalizado en 1860. </w:t>
      </w:r>
    </w:p>
    <w:p w:rsidR="00CA7931" w:rsidRPr="00F71923" w:rsidRDefault="00CA7931" w:rsidP="00F71923">
      <w:pPr>
        <w:pStyle w:val="Textonotapie"/>
        <w:rPr>
          <w:rFonts w:ascii="Arial" w:hAnsi="Arial" w:cs="Arial"/>
          <w:lang w:val="es-AR"/>
        </w:rPr>
      </w:pPr>
    </w:p>
  </w:footnote>
  <w:footnote w:id="4">
    <w:p w:rsidR="001D79EC" w:rsidRPr="00F71923" w:rsidRDefault="001D79EC" w:rsidP="00F71923">
      <w:pPr>
        <w:pStyle w:val="Textonotapie"/>
        <w:rPr>
          <w:rFonts w:ascii="Arial" w:hAnsi="Arial" w:cs="Arial"/>
        </w:rPr>
      </w:pPr>
      <w:r w:rsidRPr="00F71923">
        <w:rPr>
          <w:rStyle w:val="Refdenotaalpie"/>
          <w:rFonts w:ascii="Arial" w:hAnsi="Arial" w:cs="Arial"/>
        </w:rPr>
        <w:footnoteRef/>
      </w:r>
      <w:r w:rsidRPr="00F71923">
        <w:rPr>
          <w:rFonts w:ascii="Arial" w:hAnsi="Arial" w:cs="Arial"/>
        </w:rPr>
        <w:t xml:space="preserve"> Bidart Campos, ob. cit., página 650.</w:t>
      </w:r>
    </w:p>
  </w:footnote>
  <w:footnote w:id="5">
    <w:p w:rsidR="001D79EC" w:rsidRPr="00F71923" w:rsidRDefault="001D79EC" w:rsidP="00F71923">
      <w:pPr>
        <w:pStyle w:val="Textonotapie"/>
        <w:rPr>
          <w:rFonts w:ascii="Arial" w:hAnsi="Arial" w:cs="Arial"/>
        </w:rPr>
      </w:pPr>
      <w:r w:rsidRPr="00F71923">
        <w:rPr>
          <w:rStyle w:val="Refdenotaalpie"/>
          <w:rFonts w:ascii="Arial" w:hAnsi="Arial" w:cs="Arial"/>
        </w:rPr>
        <w:footnoteRef/>
      </w:r>
      <w:r w:rsidRPr="00F71923">
        <w:rPr>
          <w:rFonts w:ascii="Arial" w:hAnsi="Arial" w:cs="Arial"/>
        </w:rPr>
        <w:t xml:space="preserve"> Bidart Campos, ob. cit., página 655.</w:t>
      </w:r>
    </w:p>
  </w:footnote>
  <w:footnote w:id="6">
    <w:p w:rsidR="001D79EC" w:rsidRPr="00F71923" w:rsidRDefault="001D79EC" w:rsidP="00F71923">
      <w:pPr>
        <w:pStyle w:val="Textonotapie"/>
        <w:rPr>
          <w:rFonts w:ascii="Arial" w:hAnsi="Arial" w:cs="Arial"/>
          <w:lang w:val="es-AR"/>
        </w:rPr>
      </w:pPr>
    </w:p>
  </w:footnote>
  <w:footnote w:id="7">
    <w:p w:rsidR="001D79EC" w:rsidRPr="00F71923" w:rsidRDefault="001D79EC" w:rsidP="00F71923">
      <w:pPr>
        <w:pStyle w:val="Textonotapie"/>
        <w:rPr>
          <w:rFonts w:ascii="Arial" w:hAnsi="Arial" w:cs="Arial"/>
        </w:rPr>
      </w:pPr>
      <w:r w:rsidRPr="00F71923">
        <w:rPr>
          <w:rStyle w:val="Refdenotaalpie"/>
          <w:rFonts w:ascii="Arial" w:hAnsi="Arial" w:cs="Arial"/>
        </w:rPr>
        <w:footnoteRef/>
      </w:r>
      <w:r w:rsidRPr="00F71923">
        <w:rPr>
          <w:rFonts w:ascii="Arial" w:hAnsi="Arial" w:cs="Arial"/>
        </w:rPr>
        <w:t xml:space="preserve"> Bidart Campos, ob. cit., página 664.</w:t>
      </w:r>
    </w:p>
  </w:footnote>
  <w:footnote w:id="8">
    <w:p w:rsidR="001D79EC" w:rsidRPr="00F71923" w:rsidRDefault="001D79EC" w:rsidP="00F71923">
      <w:pPr>
        <w:pStyle w:val="Textonotapie"/>
        <w:rPr>
          <w:rFonts w:ascii="Arial" w:hAnsi="Arial" w:cs="Arial"/>
        </w:rPr>
      </w:pPr>
      <w:r w:rsidRPr="00F71923">
        <w:rPr>
          <w:rStyle w:val="Refdenotaalpie"/>
          <w:rFonts w:ascii="Arial" w:hAnsi="Arial" w:cs="Arial"/>
        </w:rPr>
        <w:footnoteRef/>
      </w:r>
      <w:r w:rsidRPr="00F71923">
        <w:rPr>
          <w:rFonts w:ascii="Arial" w:hAnsi="Arial" w:cs="Arial"/>
        </w:rPr>
        <w:t xml:space="preserve"> Bidart Campos, ob. cit., página 691.</w:t>
      </w:r>
    </w:p>
  </w:footnote>
  <w:footnote w:id="9">
    <w:p w:rsidR="001D79EC" w:rsidRPr="00F71923" w:rsidRDefault="001D79EC" w:rsidP="00F71923">
      <w:pPr>
        <w:pStyle w:val="Textonotapie"/>
        <w:rPr>
          <w:rFonts w:ascii="Arial" w:hAnsi="Arial" w:cs="Arial"/>
          <w:lang w:val="es-AR"/>
        </w:rPr>
      </w:pPr>
      <w:r w:rsidRPr="00F71923">
        <w:rPr>
          <w:rStyle w:val="Refdenotaalpie"/>
          <w:rFonts w:ascii="Arial" w:hAnsi="Arial" w:cs="Arial"/>
        </w:rPr>
        <w:footnoteRef/>
      </w:r>
      <w:r w:rsidRPr="00F71923">
        <w:rPr>
          <w:rFonts w:ascii="Arial" w:hAnsi="Arial" w:cs="Arial"/>
        </w:rPr>
        <w:t xml:space="preserve"> </w:t>
      </w:r>
      <w:r w:rsidRPr="00F71923">
        <w:rPr>
          <w:rFonts w:ascii="Arial" w:hAnsi="Arial" w:cs="Arial"/>
          <w:lang w:val="es-AR"/>
        </w:rPr>
        <w:t>Albanese, Susana, Derecho Constitucional. Buenos Aires, Universidad, 2004, página</w:t>
      </w:r>
      <w:r w:rsidR="00BD67BC">
        <w:rPr>
          <w:rFonts w:ascii="Arial" w:hAnsi="Arial" w:cs="Arial"/>
          <w:lang w:val="es-AR"/>
        </w:rPr>
        <w:t xml:space="preserve"> </w:t>
      </w:r>
      <w:r w:rsidRPr="00F71923">
        <w:rPr>
          <w:rFonts w:ascii="Arial" w:hAnsi="Arial" w:cs="Arial"/>
          <w:lang w:val="es-AR"/>
        </w:rPr>
        <w:t>724</w:t>
      </w:r>
      <w:r w:rsidR="00BD67BC">
        <w:rPr>
          <w:rFonts w:ascii="Arial" w:hAnsi="Arial" w:cs="Arial"/>
          <w:lang w:val="es-AR"/>
        </w:rPr>
        <w:t xml:space="preserve">, </w:t>
      </w:r>
      <w:r w:rsidRPr="00F71923">
        <w:rPr>
          <w:rFonts w:ascii="Arial" w:hAnsi="Arial" w:cs="Arial"/>
          <w:lang w:val="es-AR"/>
        </w:rPr>
        <w:t xml:space="preserve">capítulo escrito por el Dr. Antonio María Hernández. </w:t>
      </w:r>
      <w:r w:rsidR="00BD67BC">
        <w:rPr>
          <w:rFonts w:ascii="Arial" w:hAnsi="Arial" w:cs="Arial"/>
          <w:lang w:val="es-AR"/>
        </w:rPr>
        <w:t xml:space="preserve">Puede verse también </w:t>
      </w:r>
      <w:r w:rsidRPr="00F71923">
        <w:rPr>
          <w:rFonts w:ascii="Arial" w:hAnsi="Arial" w:cs="Arial"/>
          <w:lang w:val="es-AR"/>
        </w:rPr>
        <w:t>Dalla Vía, Alberto Ricardo. Manual de Derecho Constitucional. Buenos Aires, Lexis Nexis, 2004, página 678.</w:t>
      </w:r>
    </w:p>
  </w:footnote>
  <w:footnote w:id="10">
    <w:p w:rsidR="001D79EC" w:rsidRPr="00F71923" w:rsidRDefault="001D79EC" w:rsidP="00F71923">
      <w:pPr>
        <w:pStyle w:val="Textonotapie"/>
        <w:rPr>
          <w:rFonts w:ascii="Arial" w:hAnsi="Arial" w:cs="Arial"/>
        </w:rPr>
      </w:pPr>
      <w:r w:rsidRPr="00F71923">
        <w:rPr>
          <w:rStyle w:val="Refdenotaalpie"/>
          <w:rFonts w:ascii="Arial" w:hAnsi="Arial" w:cs="Arial"/>
        </w:rPr>
        <w:footnoteRef/>
      </w:r>
      <w:r w:rsidRPr="00F71923">
        <w:rPr>
          <w:rFonts w:ascii="Arial" w:hAnsi="Arial" w:cs="Arial"/>
        </w:rPr>
        <w:t xml:space="preserve"> Bidart Campos, ob. cit., página 668.</w:t>
      </w:r>
    </w:p>
  </w:footnote>
  <w:footnote w:id="11">
    <w:p w:rsidR="001D79EC" w:rsidRPr="00F71923" w:rsidRDefault="001D79EC" w:rsidP="00F71923">
      <w:pPr>
        <w:pStyle w:val="Textonotapie"/>
        <w:rPr>
          <w:rFonts w:ascii="Arial" w:hAnsi="Arial" w:cs="Arial"/>
          <w:lang w:val="es-AR"/>
        </w:rPr>
      </w:pPr>
      <w:r w:rsidRPr="00F71923">
        <w:rPr>
          <w:rStyle w:val="Refdenotaalpie"/>
          <w:rFonts w:ascii="Arial" w:hAnsi="Arial" w:cs="Arial"/>
        </w:rPr>
        <w:footnoteRef/>
      </w:r>
      <w:r w:rsidRPr="00F71923">
        <w:rPr>
          <w:rFonts w:ascii="Arial" w:hAnsi="Arial" w:cs="Arial"/>
        </w:rPr>
        <w:t xml:space="preserve"> </w:t>
      </w:r>
      <w:r w:rsidR="009B55B6">
        <w:rPr>
          <w:rFonts w:ascii="Arial" w:hAnsi="Arial" w:cs="Arial"/>
        </w:rPr>
        <w:t xml:space="preserve">Puede consultarse el tema en: </w:t>
      </w:r>
      <w:r w:rsidRPr="00F71923">
        <w:rPr>
          <w:rFonts w:ascii="Arial" w:hAnsi="Arial" w:cs="Arial"/>
          <w:lang w:val="es-AR"/>
        </w:rPr>
        <w:t>Albanese, Susana, ob. cit. página 717</w:t>
      </w:r>
      <w:r w:rsidR="009B55B6">
        <w:rPr>
          <w:rFonts w:ascii="Arial" w:hAnsi="Arial" w:cs="Arial"/>
          <w:lang w:val="es-AR"/>
        </w:rPr>
        <w:t xml:space="preserve">, </w:t>
      </w:r>
      <w:r w:rsidRPr="00F71923">
        <w:rPr>
          <w:rFonts w:ascii="Arial" w:hAnsi="Arial" w:cs="Arial"/>
          <w:lang w:val="es-AR"/>
        </w:rPr>
        <w:t>Bidart Campos, ob. cit., página 684</w:t>
      </w:r>
      <w:r w:rsidR="009B55B6">
        <w:rPr>
          <w:rFonts w:ascii="Arial" w:hAnsi="Arial" w:cs="Arial"/>
          <w:lang w:val="es-AR"/>
        </w:rPr>
        <w:t xml:space="preserve"> y</w:t>
      </w:r>
      <w:r w:rsidRPr="00F71923">
        <w:rPr>
          <w:rFonts w:ascii="Arial" w:hAnsi="Arial" w:cs="Arial"/>
          <w:lang w:val="es-AR"/>
        </w:rPr>
        <w:t xml:space="preserve"> Dalla Vía, ob. cit., página 671.</w:t>
      </w:r>
    </w:p>
  </w:footnote>
  <w:footnote w:id="12">
    <w:p w:rsidR="001D79EC" w:rsidRPr="00F71923" w:rsidRDefault="001D79EC" w:rsidP="00F71923">
      <w:pPr>
        <w:pStyle w:val="Textonotapie"/>
        <w:rPr>
          <w:rFonts w:ascii="Arial" w:hAnsi="Arial" w:cs="Arial"/>
        </w:rPr>
      </w:pPr>
      <w:r w:rsidRPr="00F71923">
        <w:rPr>
          <w:rStyle w:val="Refdenotaalpie"/>
          <w:rFonts w:ascii="Arial" w:hAnsi="Arial" w:cs="Arial"/>
        </w:rPr>
        <w:footnoteRef/>
      </w:r>
      <w:r w:rsidRPr="00F71923">
        <w:rPr>
          <w:rFonts w:ascii="Arial" w:hAnsi="Arial" w:cs="Arial"/>
        </w:rPr>
        <w:t xml:space="preserve"> Bidart Campos, ob. cit., página 673.</w:t>
      </w:r>
    </w:p>
  </w:footnote>
  <w:footnote w:id="13">
    <w:p w:rsidR="001D79EC" w:rsidRPr="00F71923" w:rsidRDefault="001D79EC" w:rsidP="00F71923">
      <w:pPr>
        <w:pStyle w:val="Textonotapie"/>
        <w:rPr>
          <w:rFonts w:ascii="Arial" w:hAnsi="Arial" w:cs="Arial"/>
        </w:rPr>
      </w:pPr>
      <w:r w:rsidRPr="00F71923">
        <w:rPr>
          <w:rStyle w:val="Refdenotaalpie"/>
          <w:rFonts w:ascii="Arial" w:hAnsi="Arial" w:cs="Arial"/>
        </w:rPr>
        <w:footnoteRef/>
      </w:r>
      <w:r w:rsidRPr="00F71923">
        <w:rPr>
          <w:rFonts w:ascii="Arial" w:hAnsi="Arial" w:cs="Arial"/>
        </w:rPr>
        <w:t xml:space="preserve"> Bidart Campos, ob. cit., página 674.</w:t>
      </w:r>
    </w:p>
  </w:footnote>
  <w:footnote w:id="14">
    <w:p w:rsidR="001D79EC" w:rsidRPr="00F71923" w:rsidRDefault="001D79EC" w:rsidP="00F71923">
      <w:pPr>
        <w:pStyle w:val="Textonotapie"/>
        <w:rPr>
          <w:rFonts w:ascii="Arial" w:hAnsi="Arial" w:cs="Arial"/>
          <w:lang w:val="es-AR"/>
        </w:rPr>
      </w:pPr>
      <w:r w:rsidRPr="00F71923">
        <w:rPr>
          <w:rStyle w:val="Refdenotaalpie"/>
          <w:rFonts w:ascii="Arial" w:hAnsi="Arial" w:cs="Arial"/>
        </w:rPr>
        <w:footnoteRef/>
      </w:r>
      <w:r w:rsidRPr="00F71923">
        <w:rPr>
          <w:rFonts w:ascii="Arial" w:hAnsi="Arial" w:cs="Arial"/>
        </w:rPr>
        <w:t xml:space="preserve"> </w:t>
      </w:r>
      <w:r w:rsidR="004A1FB9">
        <w:rPr>
          <w:rFonts w:ascii="Arial" w:hAnsi="Arial" w:cs="Arial"/>
        </w:rPr>
        <w:t xml:space="preserve">Puede consultarse: </w:t>
      </w:r>
      <w:r w:rsidRPr="00F71923">
        <w:rPr>
          <w:rFonts w:ascii="Arial" w:hAnsi="Arial" w:cs="Arial"/>
          <w:lang w:val="es-AR"/>
        </w:rPr>
        <w:t>Albanese, Susana, ob. cit., página 735 y siguiente</w:t>
      </w:r>
      <w:r w:rsidR="004A1FB9">
        <w:rPr>
          <w:rFonts w:ascii="Arial" w:hAnsi="Arial" w:cs="Arial"/>
          <w:lang w:val="es-AR"/>
        </w:rPr>
        <w:t>,</w:t>
      </w:r>
      <w:r w:rsidRPr="00F71923">
        <w:rPr>
          <w:rFonts w:ascii="Arial" w:hAnsi="Arial" w:cs="Arial"/>
          <w:lang w:val="es-AR"/>
        </w:rPr>
        <w:t xml:space="preserve"> Bidart Campos, ob. cit., página 675</w:t>
      </w:r>
      <w:r w:rsidR="004A1FB9">
        <w:rPr>
          <w:rFonts w:ascii="Arial" w:hAnsi="Arial" w:cs="Arial"/>
          <w:lang w:val="es-AR"/>
        </w:rPr>
        <w:t xml:space="preserve"> y </w:t>
      </w:r>
      <w:r w:rsidRPr="00F71923">
        <w:rPr>
          <w:rFonts w:ascii="Arial" w:hAnsi="Arial" w:cs="Arial"/>
          <w:lang w:val="es-AR"/>
        </w:rPr>
        <w:t xml:space="preserve">Dalla Vía, ob. cit., página 698. </w:t>
      </w:r>
    </w:p>
  </w:footnote>
  <w:footnote w:id="15">
    <w:p w:rsidR="001D79EC" w:rsidRPr="00F71923" w:rsidRDefault="001D79EC" w:rsidP="00F71923">
      <w:pPr>
        <w:pStyle w:val="Textonotapie"/>
        <w:rPr>
          <w:rFonts w:ascii="Arial" w:hAnsi="Arial" w:cs="Arial"/>
        </w:rPr>
      </w:pPr>
      <w:r w:rsidRPr="00F71923">
        <w:rPr>
          <w:rStyle w:val="Refdenotaalpie"/>
          <w:rFonts w:ascii="Arial" w:hAnsi="Arial" w:cs="Arial"/>
        </w:rPr>
        <w:footnoteRef/>
      </w:r>
      <w:r w:rsidRPr="00F71923">
        <w:rPr>
          <w:rFonts w:ascii="Arial" w:hAnsi="Arial" w:cs="Arial"/>
        </w:rPr>
        <w:t xml:space="preserve"> Sagüés, Néstor Pedro, Derecho Constitucional. Buenos Aires, Astrea, 2006, página 601.</w:t>
      </w:r>
    </w:p>
  </w:footnote>
  <w:footnote w:id="16">
    <w:p w:rsidR="001D79EC" w:rsidRPr="00F71923" w:rsidRDefault="001D79EC" w:rsidP="00F71923">
      <w:pPr>
        <w:pStyle w:val="Textonotapie"/>
        <w:rPr>
          <w:rFonts w:ascii="Arial" w:hAnsi="Arial" w:cs="Arial"/>
        </w:rPr>
      </w:pPr>
      <w:r w:rsidRPr="00F71923">
        <w:rPr>
          <w:rStyle w:val="Refdenotaalpie"/>
          <w:rFonts w:ascii="Arial" w:hAnsi="Arial" w:cs="Arial"/>
        </w:rPr>
        <w:footnoteRef/>
      </w:r>
      <w:r w:rsidRPr="00F71923">
        <w:rPr>
          <w:rFonts w:ascii="Arial" w:hAnsi="Arial" w:cs="Arial"/>
        </w:rPr>
        <w:t xml:space="preserve"> Bidart Campos, ob. cit., página 702.</w:t>
      </w:r>
    </w:p>
  </w:footnote>
  <w:footnote w:id="17">
    <w:p w:rsidR="001D79EC" w:rsidRPr="00F71923" w:rsidRDefault="001D79EC" w:rsidP="00F71923">
      <w:pPr>
        <w:pStyle w:val="Textonotapie"/>
        <w:rPr>
          <w:rFonts w:ascii="Arial" w:hAnsi="Arial" w:cs="Arial"/>
        </w:rPr>
      </w:pPr>
      <w:r w:rsidRPr="00F71923">
        <w:rPr>
          <w:rStyle w:val="Refdenotaalpie"/>
          <w:rFonts w:ascii="Arial" w:hAnsi="Arial" w:cs="Arial"/>
        </w:rPr>
        <w:footnoteRef/>
      </w:r>
      <w:r w:rsidRPr="00F71923">
        <w:rPr>
          <w:rFonts w:ascii="Arial" w:hAnsi="Arial" w:cs="Arial"/>
        </w:rPr>
        <w:t xml:space="preserve"> </w:t>
      </w:r>
      <w:r w:rsidR="0057493C">
        <w:rPr>
          <w:rFonts w:ascii="Arial" w:hAnsi="Arial" w:cs="Arial"/>
        </w:rPr>
        <w:t xml:space="preserve">Puede consultarse </w:t>
      </w:r>
      <w:r w:rsidRPr="00F71923">
        <w:rPr>
          <w:rFonts w:ascii="Arial" w:hAnsi="Arial" w:cs="Arial"/>
        </w:rPr>
        <w:t>Albanese, ob. cit., página 708</w:t>
      </w:r>
      <w:r w:rsidR="0057493C">
        <w:rPr>
          <w:rFonts w:ascii="Arial" w:hAnsi="Arial" w:cs="Arial"/>
        </w:rPr>
        <w:t xml:space="preserve"> y Dalla Via, ob. cit., página 691</w:t>
      </w:r>
    </w:p>
    <w:p w:rsidR="001D79EC" w:rsidRPr="00F71923" w:rsidRDefault="001D79EC" w:rsidP="00F71923">
      <w:pPr>
        <w:pStyle w:val="Textonotapie"/>
        <w:rPr>
          <w:rFonts w:ascii="Arial" w:hAnsi="Arial" w:cs="Arial"/>
          <w:lang w:val="es-AR"/>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13553C"/>
    <w:multiLevelType w:val="hybridMultilevel"/>
    <w:tmpl w:val="B36EF618"/>
    <w:lvl w:ilvl="0" w:tplc="A67451BC">
      <w:start w:val="1"/>
      <w:numFmt w:val="lowerLetter"/>
      <w:lvlText w:val="%1)"/>
      <w:lvlJc w:val="left"/>
      <w:pPr>
        <w:tabs>
          <w:tab w:val="num" w:pos="720"/>
        </w:tabs>
        <w:ind w:left="720" w:hanging="360"/>
      </w:pPr>
      <w:rPr>
        <w:rFonts w:ascii="Arial" w:eastAsia="Times New Roman" w:hAnsi="Arial" w:cs="Times New Roman"/>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
    <w:nsid w:val="0B142FCA"/>
    <w:multiLevelType w:val="hybridMultilevel"/>
    <w:tmpl w:val="3F425014"/>
    <w:lvl w:ilvl="0" w:tplc="6582B226">
      <w:start w:val="1"/>
      <w:numFmt w:val="lowerLetter"/>
      <w:lvlText w:val="%1)"/>
      <w:lvlJc w:val="left"/>
      <w:pPr>
        <w:tabs>
          <w:tab w:val="num" w:pos="720"/>
        </w:tabs>
        <w:ind w:left="720" w:hanging="360"/>
      </w:pPr>
      <w:rPr>
        <w:rFonts w:ascii="Arial" w:eastAsia="Times New Roman" w:hAnsi="Arial" w:cs="Times New Roman"/>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
    <w:nsid w:val="59B52E99"/>
    <w:multiLevelType w:val="hybridMultilevel"/>
    <w:tmpl w:val="DD00CF84"/>
    <w:lvl w:ilvl="0" w:tplc="9AF64D3E">
      <w:start w:val="1"/>
      <w:numFmt w:val="lowerLetter"/>
      <w:lvlText w:val="%1)"/>
      <w:lvlJc w:val="left"/>
      <w:pPr>
        <w:tabs>
          <w:tab w:val="num" w:pos="804"/>
        </w:tabs>
        <w:ind w:left="804" w:hanging="444"/>
      </w:pPr>
      <w:rPr>
        <w:rFonts w:ascii="Arial" w:eastAsia="Times New Roman" w:hAnsi="Arial" w:cs="Times New Roman"/>
      </w:rPr>
    </w:lvl>
    <w:lvl w:ilvl="1" w:tplc="2C0A0003" w:tentative="1">
      <w:start w:val="1"/>
      <w:numFmt w:val="bullet"/>
      <w:lvlText w:val="o"/>
      <w:lvlJc w:val="left"/>
      <w:pPr>
        <w:tabs>
          <w:tab w:val="num" w:pos="1440"/>
        </w:tabs>
        <w:ind w:left="1440" w:hanging="360"/>
      </w:pPr>
      <w:rPr>
        <w:rFonts w:ascii="Courier New" w:hAnsi="Courier New" w:cs="Courier New" w:hint="default"/>
      </w:rPr>
    </w:lvl>
    <w:lvl w:ilvl="2" w:tplc="2C0A0005" w:tentative="1">
      <w:start w:val="1"/>
      <w:numFmt w:val="bullet"/>
      <w:lvlText w:val=""/>
      <w:lvlJc w:val="left"/>
      <w:pPr>
        <w:tabs>
          <w:tab w:val="num" w:pos="2160"/>
        </w:tabs>
        <w:ind w:left="2160" w:hanging="360"/>
      </w:pPr>
      <w:rPr>
        <w:rFonts w:ascii="Wingdings" w:hAnsi="Wingdings" w:hint="default"/>
      </w:rPr>
    </w:lvl>
    <w:lvl w:ilvl="3" w:tplc="2C0A0001" w:tentative="1">
      <w:start w:val="1"/>
      <w:numFmt w:val="bullet"/>
      <w:lvlText w:val=""/>
      <w:lvlJc w:val="left"/>
      <w:pPr>
        <w:tabs>
          <w:tab w:val="num" w:pos="2880"/>
        </w:tabs>
        <w:ind w:left="2880" w:hanging="360"/>
      </w:pPr>
      <w:rPr>
        <w:rFonts w:ascii="Symbol" w:hAnsi="Symbol" w:hint="default"/>
      </w:rPr>
    </w:lvl>
    <w:lvl w:ilvl="4" w:tplc="2C0A0003" w:tentative="1">
      <w:start w:val="1"/>
      <w:numFmt w:val="bullet"/>
      <w:lvlText w:val="o"/>
      <w:lvlJc w:val="left"/>
      <w:pPr>
        <w:tabs>
          <w:tab w:val="num" w:pos="3600"/>
        </w:tabs>
        <w:ind w:left="3600" w:hanging="360"/>
      </w:pPr>
      <w:rPr>
        <w:rFonts w:ascii="Courier New" w:hAnsi="Courier New" w:cs="Courier New" w:hint="default"/>
      </w:rPr>
    </w:lvl>
    <w:lvl w:ilvl="5" w:tplc="2C0A0005" w:tentative="1">
      <w:start w:val="1"/>
      <w:numFmt w:val="bullet"/>
      <w:lvlText w:val=""/>
      <w:lvlJc w:val="left"/>
      <w:pPr>
        <w:tabs>
          <w:tab w:val="num" w:pos="4320"/>
        </w:tabs>
        <w:ind w:left="4320" w:hanging="360"/>
      </w:pPr>
      <w:rPr>
        <w:rFonts w:ascii="Wingdings" w:hAnsi="Wingdings" w:hint="default"/>
      </w:rPr>
    </w:lvl>
    <w:lvl w:ilvl="6" w:tplc="2C0A0001" w:tentative="1">
      <w:start w:val="1"/>
      <w:numFmt w:val="bullet"/>
      <w:lvlText w:val=""/>
      <w:lvlJc w:val="left"/>
      <w:pPr>
        <w:tabs>
          <w:tab w:val="num" w:pos="5040"/>
        </w:tabs>
        <w:ind w:left="5040" w:hanging="360"/>
      </w:pPr>
      <w:rPr>
        <w:rFonts w:ascii="Symbol" w:hAnsi="Symbol" w:hint="default"/>
      </w:rPr>
    </w:lvl>
    <w:lvl w:ilvl="7" w:tplc="2C0A0003" w:tentative="1">
      <w:start w:val="1"/>
      <w:numFmt w:val="bullet"/>
      <w:lvlText w:val="o"/>
      <w:lvlJc w:val="left"/>
      <w:pPr>
        <w:tabs>
          <w:tab w:val="num" w:pos="5760"/>
        </w:tabs>
        <w:ind w:left="5760" w:hanging="360"/>
      </w:pPr>
      <w:rPr>
        <w:rFonts w:ascii="Courier New" w:hAnsi="Courier New" w:cs="Courier New" w:hint="default"/>
      </w:rPr>
    </w:lvl>
    <w:lvl w:ilvl="8" w:tplc="2C0A0005" w:tentative="1">
      <w:start w:val="1"/>
      <w:numFmt w:val="bullet"/>
      <w:lvlText w:val=""/>
      <w:lvlJc w:val="left"/>
      <w:pPr>
        <w:tabs>
          <w:tab w:val="num" w:pos="6480"/>
        </w:tabs>
        <w:ind w:left="6480" w:hanging="360"/>
      </w:pPr>
      <w:rPr>
        <w:rFonts w:ascii="Wingdings" w:hAnsi="Wingdings" w:hint="default"/>
      </w:rPr>
    </w:lvl>
  </w:abstractNum>
  <w:abstractNum w:abstractNumId="3">
    <w:nsid w:val="6B223CC3"/>
    <w:multiLevelType w:val="hybridMultilevel"/>
    <w:tmpl w:val="E76A4C50"/>
    <w:lvl w:ilvl="0" w:tplc="7A28EE2E">
      <w:start w:val="1"/>
      <w:numFmt w:val="lowerLetter"/>
      <w:lvlText w:val="%1)"/>
      <w:lvlJc w:val="left"/>
      <w:pPr>
        <w:tabs>
          <w:tab w:val="num" w:pos="720"/>
        </w:tabs>
        <w:ind w:left="720" w:hanging="360"/>
      </w:pPr>
      <w:rPr>
        <w:rFonts w:hint="default"/>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noPunctuationKerning/>
  <w:characterSpacingControl w:val="doNotCompress"/>
  <w:footnotePr>
    <w:footnote w:id="-1"/>
    <w:footnote w:id="0"/>
  </w:footnotePr>
  <w:endnotePr>
    <w:endnote w:id="-1"/>
    <w:endnote w:id="0"/>
  </w:endnotePr>
  <w:compat/>
  <w:rsids>
    <w:rsidRoot w:val="00622BFD"/>
    <w:rsid w:val="00002D28"/>
    <w:rsid w:val="000069EC"/>
    <w:rsid w:val="000124CB"/>
    <w:rsid w:val="00012732"/>
    <w:rsid w:val="00012D52"/>
    <w:rsid w:val="00020596"/>
    <w:rsid w:val="00023064"/>
    <w:rsid w:val="00026352"/>
    <w:rsid w:val="00030DDE"/>
    <w:rsid w:val="00034226"/>
    <w:rsid w:val="00035352"/>
    <w:rsid w:val="00040533"/>
    <w:rsid w:val="00041F72"/>
    <w:rsid w:val="00045E24"/>
    <w:rsid w:val="00051E2D"/>
    <w:rsid w:val="00061B00"/>
    <w:rsid w:val="0006234A"/>
    <w:rsid w:val="000647E6"/>
    <w:rsid w:val="00064C7A"/>
    <w:rsid w:val="00064EF4"/>
    <w:rsid w:val="00065AE7"/>
    <w:rsid w:val="000677CE"/>
    <w:rsid w:val="00071B0B"/>
    <w:rsid w:val="00072C0B"/>
    <w:rsid w:val="000761AA"/>
    <w:rsid w:val="0008116E"/>
    <w:rsid w:val="000879EB"/>
    <w:rsid w:val="00092820"/>
    <w:rsid w:val="00097CAF"/>
    <w:rsid w:val="000A0EEA"/>
    <w:rsid w:val="000A1155"/>
    <w:rsid w:val="000D035A"/>
    <w:rsid w:val="000D101E"/>
    <w:rsid w:val="000D1CDF"/>
    <w:rsid w:val="000D25D1"/>
    <w:rsid w:val="000D30D2"/>
    <w:rsid w:val="000E13EA"/>
    <w:rsid w:val="000E2F85"/>
    <w:rsid w:val="000E4ED7"/>
    <w:rsid w:val="000F250A"/>
    <w:rsid w:val="000F45B3"/>
    <w:rsid w:val="000F537F"/>
    <w:rsid w:val="000F6B8E"/>
    <w:rsid w:val="000F6CEB"/>
    <w:rsid w:val="0010765B"/>
    <w:rsid w:val="001110A6"/>
    <w:rsid w:val="001134B5"/>
    <w:rsid w:val="00115A7F"/>
    <w:rsid w:val="00122573"/>
    <w:rsid w:val="00124686"/>
    <w:rsid w:val="00130B85"/>
    <w:rsid w:val="001313BD"/>
    <w:rsid w:val="001332DF"/>
    <w:rsid w:val="00137BCC"/>
    <w:rsid w:val="001432F1"/>
    <w:rsid w:val="00144B65"/>
    <w:rsid w:val="00144BEC"/>
    <w:rsid w:val="00145D9D"/>
    <w:rsid w:val="00152B7E"/>
    <w:rsid w:val="00161BD4"/>
    <w:rsid w:val="00172E7A"/>
    <w:rsid w:val="0017428B"/>
    <w:rsid w:val="00177833"/>
    <w:rsid w:val="00181F26"/>
    <w:rsid w:val="00183FCC"/>
    <w:rsid w:val="001913A1"/>
    <w:rsid w:val="0019766F"/>
    <w:rsid w:val="001A1DD4"/>
    <w:rsid w:val="001A1EC6"/>
    <w:rsid w:val="001A3C16"/>
    <w:rsid w:val="001A3F91"/>
    <w:rsid w:val="001B18E6"/>
    <w:rsid w:val="001C0EE5"/>
    <w:rsid w:val="001C1841"/>
    <w:rsid w:val="001C377D"/>
    <w:rsid w:val="001C40F4"/>
    <w:rsid w:val="001C438D"/>
    <w:rsid w:val="001D2BC7"/>
    <w:rsid w:val="001D79EC"/>
    <w:rsid w:val="001F2CAA"/>
    <w:rsid w:val="001F3D3E"/>
    <w:rsid w:val="001F4176"/>
    <w:rsid w:val="00202D0C"/>
    <w:rsid w:val="002157A8"/>
    <w:rsid w:val="00220DFB"/>
    <w:rsid w:val="00225528"/>
    <w:rsid w:val="00237A97"/>
    <w:rsid w:val="002405F5"/>
    <w:rsid w:val="00241A5E"/>
    <w:rsid w:val="00242AD3"/>
    <w:rsid w:val="00242CA6"/>
    <w:rsid w:val="00250AC2"/>
    <w:rsid w:val="0025104F"/>
    <w:rsid w:val="00254310"/>
    <w:rsid w:val="0025589A"/>
    <w:rsid w:val="00257584"/>
    <w:rsid w:val="00264527"/>
    <w:rsid w:val="002662D3"/>
    <w:rsid w:val="00274009"/>
    <w:rsid w:val="00287EC3"/>
    <w:rsid w:val="00291A30"/>
    <w:rsid w:val="00297412"/>
    <w:rsid w:val="002979A4"/>
    <w:rsid w:val="002A0EDD"/>
    <w:rsid w:val="002A7765"/>
    <w:rsid w:val="002B343C"/>
    <w:rsid w:val="002B434C"/>
    <w:rsid w:val="002B485D"/>
    <w:rsid w:val="002C2AFB"/>
    <w:rsid w:val="002C33ED"/>
    <w:rsid w:val="002D32EB"/>
    <w:rsid w:val="002D3DF2"/>
    <w:rsid w:val="002E022B"/>
    <w:rsid w:val="002E2E64"/>
    <w:rsid w:val="002F0B87"/>
    <w:rsid w:val="00316390"/>
    <w:rsid w:val="003167F9"/>
    <w:rsid w:val="00317144"/>
    <w:rsid w:val="003231AB"/>
    <w:rsid w:val="003341B6"/>
    <w:rsid w:val="00353781"/>
    <w:rsid w:val="003551A5"/>
    <w:rsid w:val="0036046D"/>
    <w:rsid w:val="00370593"/>
    <w:rsid w:val="003719C9"/>
    <w:rsid w:val="003740A9"/>
    <w:rsid w:val="00374568"/>
    <w:rsid w:val="00390720"/>
    <w:rsid w:val="003935A4"/>
    <w:rsid w:val="00396BBF"/>
    <w:rsid w:val="003A6C77"/>
    <w:rsid w:val="003A79B4"/>
    <w:rsid w:val="003B13D4"/>
    <w:rsid w:val="003C3967"/>
    <w:rsid w:val="003C5AA6"/>
    <w:rsid w:val="003C7CDC"/>
    <w:rsid w:val="003D3291"/>
    <w:rsid w:val="003E6B92"/>
    <w:rsid w:val="003E724A"/>
    <w:rsid w:val="003F1DA7"/>
    <w:rsid w:val="00400530"/>
    <w:rsid w:val="00402EBC"/>
    <w:rsid w:val="00403987"/>
    <w:rsid w:val="004054EF"/>
    <w:rsid w:val="00416B63"/>
    <w:rsid w:val="00421829"/>
    <w:rsid w:val="00422918"/>
    <w:rsid w:val="00426DF8"/>
    <w:rsid w:val="00433A36"/>
    <w:rsid w:val="00440C90"/>
    <w:rsid w:val="004410FB"/>
    <w:rsid w:val="00442934"/>
    <w:rsid w:val="004466EC"/>
    <w:rsid w:val="00465987"/>
    <w:rsid w:val="00465ABA"/>
    <w:rsid w:val="00471348"/>
    <w:rsid w:val="00472058"/>
    <w:rsid w:val="0047237A"/>
    <w:rsid w:val="00480D2F"/>
    <w:rsid w:val="0048372D"/>
    <w:rsid w:val="0048490E"/>
    <w:rsid w:val="004850BF"/>
    <w:rsid w:val="00486A4A"/>
    <w:rsid w:val="004870FD"/>
    <w:rsid w:val="00491307"/>
    <w:rsid w:val="004A1FB9"/>
    <w:rsid w:val="004A6650"/>
    <w:rsid w:val="004A7DAB"/>
    <w:rsid w:val="004B3514"/>
    <w:rsid w:val="004B6505"/>
    <w:rsid w:val="004D32CD"/>
    <w:rsid w:val="004D49FC"/>
    <w:rsid w:val="004D666D"/>
    <w:rsid w:val="004E1DF5"/>
    <w:rsid w:val="004F075B"/>
    <w:rsid w:val="004F4C0B"/>
    <w:rsid w:val="004F5E09"/>
    <w:rsid w:val="004F73BA"/>
    <w:rsid w:val="0050190E"/>
    <w:rsid w:val="00512D5B"/>
    <w:rsid w:val="00521E6A"/>
    <w:rsid w:val="00526D5C"/>
    <w:rsid w:val="00534758"/>
    <w:rsid w:val="00543345"/>
    <w:rsid w:val="0056040D"/>
    <w:rsid w:val="00561DCD"/>
    <w:rsid w:val="00562966"/>
    <w:rsid w:val="00566B36"/>
    <w:rsid w:val="0057188B"/>
    <w:rsid w:val="00572F92"/>
    <w:rsid w:val="0057493C"/>
    <w:rsid w:val="00581BD5"/>
    <w:rsid w:val="00590241"/>
    <w:rsid w:val="005B4B7E"/>
    <w:rsid w:val="005C1920"/>
    <w:rsid w:val="005C1AE1"/>
    <w:rsid w:val="005C6ECB"/>
    <w:rsid w:val="005D2692"/>
    <w:rsid w:val="005E0F53"/>
    <w:rsid w:val="005E52D0"/>
    <w:rsid w:val="0060019E"/>
    <w:rsid w:val="00603061"/>
    <w:rsid w:val="006161C1"/>
    <w:rsid w:val="006203B9"/>
    <w:rsid w:val="00622BFD"/>
    <w:rsid w:val="00630168"/>
    <w:rsid w:val="00637347"/>
    <w:rsid w:val="00641FB3"/>
    <w:rsid w:val="0065137E"/>
    <w:rsid w:val="0065333E"/>
    <w:rsid w:val="0069260D"/>
    <w:rsid w:val="006A1258"/>
    <w:rsid w:val="006A4A41"/>
    <w:rsid w:val="006A52EB"/>
    <w:rsid w:val="006C3B82"/>
    <w:rsid w:val="006C4424"/>
    <w:rsid w:val="006C5A77"/>
    <w:rsid w:val="006E2241"/>
    <w:rsid w:val="006E3633"/>
    <w:rsid w:val="006E7ABC"/>
    <w:rsid w:val="006F53AD"/>
    <w:rsid w:val="0070515A"/>
    <w:rsid w:val="00706393"/>
    <w:rsid w:val="00706928"/>
    <w:rsid w:val="00711A90"/>
    <w:rsid w:val="00713C45"/>
    <w:rsid w:val="00717FCA"/>
    <w:rsid w:val="0072015F"/>
    <w:rsid w:val="00726D5A"/>
    <w:rsid w:val="00731652"/>
    <w:rsid w:val="0073167C"/>
    <w:rsid w:val="00732751"/>
    <w:rsid w:val="00732BD0"/>
    <w:rsid w:val="00735264"/>
    <w:rsid w:val="00735910"/>
    <w:rsid w:val="007467FB"/>
    <w:rsid w:val="00751D7B"/>
    <w:rsid w:val="00753642"/>
    <w:rsid w:val="007632F4"/>
    <w:rsid w:val="0076563C"/>
    <w:rsid w:val="0077293D"/>
    <w:rsid w:val="00772ECA"/>
    <w:rsid w:val="00780137"/>
    <w:rsid w:val="00783219"/>
    <w:rsid w:val="00787927"/>
    <w:rsid w:val="00793CF2"/>
    <w:rsid w:val="007A15CA"/>
    <w:rsid w:val="007A1667"/>
    <w:rsid w:val="007A4C9B"/>
    <w:rsid w:val="007B5EF5"/>
    <w:rsid w:val="007C462C"/>
    <w:rsid w:val="007C7BFC"/>
    <w:rsid w:val="007D1F2C"/>
    <w:rsid w:val="007D508F"/>
    <w:rsid w:val="007E1E20"/>
    <w:rsid w:val="007E256C"/>
    <w:rsid w:val="007E7B61"/>
    <w:rsid w:val="007F35FE"/>
    <w:rsid w:val="007F4142"/>
    <w:rsid w:val="007F74E3"/>
    <w:rsid w:val="0080290A"/>
    <w:rsid w:val="008045C7"/>
    <w:rsid w:val="00804DAF"/>
    <w:rsid w:val="008174CE"/>
    <w:rsid w:val="008318A0"/>
    <w:rsid w:val="00832E9B"/>
    <w:rsid w:val="00835F15"/>
    <w:rsid w:val="00844C1A"/>
    <w:rsid w:val="0084613A"/>
    <w:rsid w:val="0085110C"/>
    <w:rsid w:val="00856158"/>
    <w:rsid w:val="00867604"/>
    <w:rsid w:val="008711FD"/>
    <w:rsid w:val="00880115"/>
    <w:rsid w:val="00883CED"/>
    <w:rsid w:val="008873FF"/>
    <w:rsid w:val="00893D1F"/>
    <w:rsid w:val="00894AB7"/>
    <w:rsid w:val="008A2C2F"/>
    <w:rsid w:val="008B5AE6"/>
    <w:rsid w:val="008C1377"/>
    <w:rsid w:val="008C1F96"/>
    <w:rsid w:val="008D0C98"/>
    <w:rsid w:val="008D1C50"/>
    <w:rsid w:val="008D47EC"/>
    <w:rsid w:val="008D7E15"/>
    <w:rsid w:val="008E1F2C"/>
    <w:rsid w:val="008E5A1F"/>
    <w:rsid w:val="008E5EF5"/>
    <w:rsid w:val="008F425F"/>
    <w:rsid w:val="008F50E7"/>
    <w:rsid w:val="008F5D33"/>
    <w:rsid w:val="00913E9F"/>
    <w:rsid w:val="0091554A"/>
    <w:rsid w:val="009251B6"/>
    <w:rsid w:val="0093364D"/>
    <w:rsid w:val="009368DF"/>
    <w:rsid w:val="009373CB"/>
    <w:rsid w:val="009421E3"/>
    <w:rsid w:val="0094306F"/>
    <w:rsid w:val="009436DF"/>
    <w:rsid w:val="00946EAB"/>
    <w:rsid w:val="00947996"/>
    <w:rsid w:val="00952246"/>
    <w:rsid w:val="009578C3"/>
    <w:rsid w:val="00970ACF"/>
    <w:rsid w:val="00975C57"/>
    <w:rsid w:val="0097605A"/>
    <w:rsid w:val="0097646B"/>
    <w:rsid w:val="00980E60"/>
    <w:rsid w:val="009854BE"/>
    <w:rsid w:val="00993D48"/>
    <w:rsid w:val="009A0C66"/>
    <w:rsid w:val="009A3F35"/>
    <w:rsid w:val="009B39D8"/>
    <w:rsid w:val="009B4812"/>
    <w:rsid w:val="009B55B6"/>
    <w:rsid w:val="009B671B"/>
    <w:rsid w:val="009C0473"/>
    <w:rsid w:val="009D1246"/>
    <w:rsid w:val="009E0D6E"/>
    <w:rsid w:val="009E4437"/>
    <w:rsid w:val="009E45E8"/>
    <w:rsid w:val="009F3AE3"/>
    <w:rsid w:val="00A04001"/>
    <w:rsid w:val="00A04DE8"/>
    <w:rsid w:val="00A146E7"/>
    <w:rsid w:val="00A168FC"/>
    <w:rsid w:val="00A21364"/>
    <w:rsid w:val="00A3487A"/>
    <w:rsid w:val="00A4044D"/>
    <w:rsid w:val="00A41F13"/>
    <w:rsid w:val="00A4441C"/>
    <w:rsid w:val="00A52694"/>
    <w:rsid w:val="00A57B1E"/>
    <w:rsid w:val="00A60B06"/>
    <w:rsid w:val="00A62A2C"/>
    <w:rsid w:val="00A6448D"/>
    <w:rsid w:val="00A64A6A"/>
    <w:rsid w:val="00A65286"/>
    <w:rsid w:val="00A83D78"/>
    <w:rsid w:val="00A91241"/>
    <w:rsid w:val="00A91E16"/>
    <w:rsid w:val="00A9218C"/>
    <w:rsid w:val="00A9298D"/>
    <w:rsid w:val="00A94535"/>
    <w:rsid w:val="00A94D81"/>
    <w:rsid w:val="00AA0937"/>
    <w:rsid w:val="00AA18AF"/>
    <w:rsid w:val="00AA428D"/>
    <w:rsid w:val="00AB0DFC"/>
    <w:rsid w:val="00AB5E16"/>
    <w:rsid w:val="00AC2124"/>
    <w:rsid w:val="00AD26CA"/>
    <w:rsid w:val="00B04911"/>
    <w:rsid w:val="00B072EA"/>
    <w:rsid w:val="00B21BD6"/>
    <w:rsid w:val="00B3051E"/>
    <w:rsid w:val="00B31DBB"/>
    <w:rsid w:val="00B379FE"/>
    <w:rsid w:val="00B63E2E"/>
    <w:rsid w:val="00B656F3"/>
    <w:rsid w:val="00B65852"/>
    <w:rsid w:val="00B72AA9"/>
    <w:rsid w:val="00B81E0F"/>
    <w:rsid w:val="00B82C03"/>
    <w:rsid w:val="00B9033C"/>
    <w:rsid w:val="00BB37E3"/>
    <w:rsid w:val="00BB78FB"/>
    <w:rsid w:val="00BC0566"/>
    <w:rsid w:val="00BC2091"/>
    <w:rsid w:val="00BC5A7B"/>
    <w:rsid w:val="00BD2F40"/>
    <w:rsid w:val="00BD67BC"/>
    <w:rsid w:val="00BD723A"/>
    <w:rsid w:val="00BE2C61"/>
    <w:rsid w:val="00BE49CD"/>
    <w:rsid w:val="00BE5C94"/>
    <w:rsid w:val="00BF3F53"/>
    <w:rsid w:val="00BF3F9C"/>
    <w:rsid w:val="00BF4F95"/>
    <w:rsid w:val="00C00EC7"/>
    <w:rsid w:val="00C050A1"/>
    <w:rsid w:val="00C15EB0"/>
    <w:rsid w:val="00C2485B"/>
    <w:rsid w:val="00C30626"/>
    <w:rsid w:val="00C312FA"/>
    <w:rsid w:val="00C31522"/>
    <w:rsid w:val="00C33714"/>
    <w:rsid w:val="00C56132"/>
    <w:rsid w:val="00C5622B"/>
    <w:rsid w:val="00C62809"/>
    <w:rsid w:val="00C6464A"/>
    <w:rsid w:val="00C65E3D"/>
    <w:rsid w:val="00C746EF"/>
    <w:rsid w:val="00C86132"/>
    <w:rsid w:val="00C90F15"/>
    <w:rsid w:val="00C923CE"/>
    <w:rsid w:val="00C96DA0"/>
    <w:rsid w:val="00CA4632"/>
    <w:rsid w:val="00CA7931"/>
    <w:rsid w:val="00CB07EB"/>
    <w:rsid w:val="00CB2DFD"/>
    <w:rsid w:val="00CB5EE3"/>
    <w:rsid w:val="00CC2E35"/>
    <w:rsid w:val="00CD2922"/>
    <w:rsid w:val="00CD61D8"/>
    <w:rsid w:val="00CE5211"/>
    <w:rsid w:val="00CE6FC5"/>
    <w:rsid w:val="00CE73FA"/>
    <w:rsid w:val="00CF06F2"/>
    <w:rsid w:val="00CF0844"/>
    <w:rsid w:val="00D068AB"/>
    <w:rsid w:val="00D06A30"/>
    <w:rsid w:val="00D073DA"/>
    <w:rsid w:val="00D12A7B"/>
    <w:rsid w:val="00D173CA"/>
    <w:rsid w:val="00D2315F"/>
    <w:rsid w:val="00D23A42"/>
    <w:rsid w:val="00D319E1"/>
    <w:rsid w:val="00D358C4"/>
    <w:rsid w:val="00D374D1"/>
    <w:rsid w:val="00D37C25"/>
    <w:rsid w:val="00D430FE"/>
    <w:rsid w:val="00D44582"/>
    <w:rsid w:val="00D4566D"/>
    <w:rsid w:val="00D55A92"/>
    <w:rsid w:val="00D70AC2"/>
    <w:rsid w:val="00D756DF"/>
    <w:rsid w:val="00D807A8"/>
    <w:rsid w:val="00D80F4D"/>
    <w:rsid w:val="00D83525"/>
    <w:rsid w:val="00D83B2E"/>
    <w:rsid w:val="00D87786"/>
    <w:rsid w:val="00DA5E81"/>
    <w:rsid w:val="00DA7F92"/>
    <w:rsid w:val="00DD5CAC"/>
    <w:rsid w:val="00DD73E1"/>
    <w:rsid w:val="00DF2B86"/>
    <w:rsid w:val="00DF4FE3"/>
    <w:rsid w:val="00E153CC"/>
    <w:rsid w:val="00E168DA"/>
    <w:rsid w:val="00E26E01"/>
    <w:rsid w:val="00E3475F"/>
    <w:rsid w:val="00E37F43"/>
    <w:rsid w:val="00E418C8"/>
    <w:rsid w:val="00E453B4"/>
    <w:rsid w:val="00E577CF"/>
    <w:rsid w:val="00E719C7"/>
    <w:rsid w:val="00E77ABC"/>
    <w:rsid w:val="00E84D79"/>
    <w:rsid w:val="00E85D78"/>
    <w:rsid w:val="00E877F1"/>
    <w:rsid w:val="00EA0521"/>
    <w:rsid w:val="00EA768E"/>
    <w:rsid w:val="00EB04ED"/>
    <w:rsid w:val="00EB5542"/>
    <w:rsid w:val="00EE32AD"/>
    <w:rsid w:val="00EE490A"/>
    <w:rsid w:val="00EE4954"/>
    <w:rsid w:val="00EF4D3A"/>
    <w:rsid w:val="00F05C5A"/>
    <w:rsid w:val="00F073BA"/>
    <w:rsid w:val="00F12E2E"/>
    <w:rsid w:val="00F16A91"/>
    <w:rsid w:val="00F25CF3"/>
    <w:rsid w:val="00F36BC3"/>
    <w:rsid w:val="00F4115C"/>
    <w:rsid w:val="00F47EEB"/>
    <w:rsid w:val="00F53751"/>
    <w:rsid w:val="00F5562D"/>
    <w:rsid w:val="00F56ED6"/>
    <w:rsid w:val="00F64311"/>
    <w:rsid w:val="00F71923"/>
    <w:rsid w:val="00F73418"/>
    <w:rsid w:val="00F74F87"/>
    <w:rsid w:val="00F90B79"/>
    <w:rsid w:val="00F944BD"/>
    <w:rsid w:val="00F95BC3"/>
    <w:rsid w:val="00FA203B"/>
    <w:rsid w:val="00FA636C"/>
    <w:rsid w:val="00FB4E0E"/>
    <w:rsid w:val="00FB5943"/>
    <w:rsid w:val="00FB62DF"/>
    <w:rsid w:val="00FC1786"/>
    <w:rsid w:val="00FD2155"/>
    <w:rsid w:val="00FD2256"/>
    <w:rsid w:val="00FD26CF"/>
    <w:rsid w:val="00FD4262"/>
    <w:rsid w:val="00FE3316"/>
    <w:rsid w:val="00FF251A"/>
  </w:rsids>
  <m:mathPr>
    <m:mathFont m:val="Cambria Math"/>
    <m:brkBin m:val="before"/>
    <m:brkBinSub m:val="--"/>
    <m:smallFrac m:val="off"/>
    <m:dispDef/>
    <m:lMargin m:val="0"/>
    <m:rMargin m:val="0"/>
    <m:defJc m:val="centerGroup"/>
    <m:wrapIndent m:val="1440"/>
    <m:intLim m:val="subSup"/>
    <m:naryLim m:val="undOvr"/>
  </m:mathPr>
  <w:themeFontLang w:val="es-ES"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ko-K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Balloon Text" w:semiHidden="0" w:unhideWhenUsed="0"/>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441C"/>
    <w:rPr>
      <w:sz w:val="24"/>
      <w:szCs w:val="24"/>
      <w:lang w:val="es-AR"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semiHidden/>
    <w:rsid w:val="002157A8"/>
    <w:rPr>
      <w:sz w:val="20"/>
      <w:szCs w:val="20"/>
      <w:lang w:val="es-ES_tradnl" w:eastAsia="es-ES_tradnl"/>
    </w:rPr>
  </w:style>
  <w:style w:type="character" w:styleId="Refdenotaalpie">
    <w:name w:val="footnote reference"/>
    <w:basedOn w:val="Fuentedeprrafopredeter"/>
    <w:semiHidden/>
    <w:rsid w:val="002157A8"/>
    <w:rPr>
      <w:vertAlign w:val="superscript"/>
    </w:rPr>
  </w:style>
  <w:style w:type="paragraph" w:styleId="Piedepgina">
    <w:name w:val="footer"/>
    <w:basedOn w:val="Normal"/>
    <w:rsid w:val="00030DDE"/>
    <w:pPr>
      <w:tabs>
        <w:tab w:val="center" w:pos="4252"/>
        <w:tab w:val="right" w:pos="8504"/>
      </w:tabs>
    </w:pPr>
  </w:style>
  <w:style w:type="character" w:styleId="Nmerodepgina">
    <w:name w:val="page number"/>
    <w:basedOn w:val="Fuentedeprrafopredeter"/>
    <w:rsid w:val="00030DDE"/>
  </w:style>
  <w:style w:type="paragraph" w:styleId="Prrafodelista">
    <w:name w:val="List Paragraph"/>
    <w:basedOn w:val="Normal"/>
    <w:uiPriority w:val="34"/>
    <w:qFormat/>
    <w:rsid w:val="00641FB3"/>
    <w:pPr>
      <w:ind w:left="720"/>
      <w:contextualSpacing/>
    </w:pPr>
  </w:style>
  <w:style w:type="table" w:styleId="Tablaconcuadrcula">
    <w:name w:val="Table Grid"/>
    <w:basedOn w:val="Tablanormal"/>
    <w:uiPriority w:val="59"/>
    <w:rsid w:val="004F5E09"/>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semiHidden/>
    <w:unhideWhenUsed/>
    <w:rsid w:val="00E77ABC"/>
    <w:rPr>
      <w:color w:val="0000FF"/>
      <w:u w:val="single"/>
    </w:rPr>
  </w:style>
</w:styles>
</file>

<file path=word/webSettings.xml><?xml version="1.0" encoding="utf-8"?>
<w:webSettings xmlns:r="http://schemas.openxmlformats.org/officeDocument/2006/relationships" xmlns:w="http://schemas.openxmlformats.org/wordprocessingml/2006/main">
  <w:divs>
    <w:div w:id="392388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D3D017-0BE5-457C-9033-064D19D1DA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30</Pages>
  <Words>8941</Words>
  <Characters>49181</Characters>
  <Application>Microsoft Office Word</Application>
  <DocSecurity>0</DocSecurity>
  <Lines>409</Lines>
  <Paragraphs>116</Paragraphs>
  <ScaleCrop>false</ScaleCrop>
  <HeadingPairs>
    <vt:vector size="2" baseType="variant">
      <vt:variant>
        <vt:lpstr>Título</vt:lpstr>
      </vt:variant>
      <vt:variant>
        <vt:i4>1</vt:i4>
      </vt:variant>
    </vt:vector>
  </HeadingPairs>
  <TitlesOfParts>
    <vt:vector size="1" baseType="lpstr">
      <vt:lpstr>EL  FEDERALISMO EN EL SISTEMA CONSTITUCIONAL ARGENTINA</vt:lpstr>
    </vt:vector>
  </TitlesOfParts>
  <Company>Particular</Company>
  <LinksUpToDate>false</LinksUpToDate>
  <CharactersWithSpaces>58006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FEDERALISMO EN EL SISTEMA CONSTITUCIONAL ARGENTINA</dc:title>
  <dc:subject/>
  <dc:creator>BCN</dc:creator>
  <cp:keywords/>
  <cp:lastModifiedBy>Ingreso</cp:lastModifiedBy>
  <cp:revision>18</cp:revision>
  <dcterms:created xsi:type="dcterms:W3CDTF">2018-08-29T16:23:00Z</dcterms:created>
  <dcterms:modified xsi:type="dcterms:W3CDTF">2018-08-30T18:45:00Z</dcterms:modified>
</cp:coreProperties>
</file>