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0024" w:rsidRPr="00FA5039" w:rsidRDefault="00490024" w:rsidP="00490024">
      <w:pPr>
        <w:shd w:val="clear" w:color="auto" w:fill="D1E751"/>
        <w:spacing w:after="0" w:line="207" w:lineRule="atLeast"/>
        <w:textAlignment w:val="baseline"/>
        <w:rPr>
          <w:rFonts w:ascii="Arial" w:eastAsia="Times New Roman" w:hAnsi="Arial" w:cs="Arial"/>
          <w:color w:val="333333"/>
          <w:sz w:val="11"/>
          <w:szCs w:val="11"/>
          <w:lang w:eastAsia="es-AR"/>
        </w:rPr>
      </w:pPr>
      <w:r w:rsidRPr="00E419F1">
        <w:rPr>
          <w:rFonts w:ascii="Arial" w:eastAsia="Times New Roman" w:hAnsi="Arial" w:cs="Arial"/>
          <w:b/>
          <w:bCs/>
          <w:color w:val="333333"/>
          <w:sz w:val="11"/>
          <w:lang w:eastAsia="es-AR"/>
        </w:rPr>
        <w:t xml:space="preserve">Parte </w:t>
      </w:r>
      <w:r w:rsidR="005D47D3" w:rsidRPr="00E419F1">
        <w:rPr>
          <w:rFonts w:ascii="Arial" w:eastAsia="Times New Roman" w:hAnsi="Arial" w:cs="Arial"/>
          <w:b/>
          <w:bCs/>
          <w:color w:val="333333"/>
          <w:sz w:val="11"/>
          <w:lang w:eastAsia="es-AR"/>
        </w:rPr>
        <w:t>1</w:t>
      </w:r>
      <w:r w:rsidRPr="00E419F1">
        <w:rPr>
          <w:rFonts w:ascii="Arial" w:eastAsia="Times New Roman" w:hAnsi="Arial" w:cs="Arial"/>
          <w:b/>
          <w:bCs/>
          <w:color w:val="333333"/>
          <w:sz w:val="11"/>
          <w:lang w:eastAsia="es-AR"/>
        </w:rPr>
        <w:t>) Teoría Constitucional</w:t>
      </w:r>
    </w:p>
    <w:p w:rsidR="00490024" w:rsidRPr="00E419F1" w:rsidRDefault="00490024" w:rsidP="00490024">
      <w:pPr>
        <w:shd w:val="clear" w:color="auto" w:fill="D1E751"/>
        <w:spacing w:after="0" w:line="240" w:lineRule="auto"/>
        <w:textAlignment w:val="baseline"/>
        <w:rPr>
          <w:rFonts w:ascii="Arial" w:eastAsia="Times New Roman" w:hAnsi="Arial" w:cs="Arial"/>
          <w:color w:val="333333"/>
          <w:sz w:val="11"/>
          <w:szCs w:val="11"/>
          <w:lang w:eastAsia="es-AR"/>
        </w:rPr>
      </w:pPr>
    </w:p>
    <w:p w:rsidR="00490024" w:rsidRPr="00E419F1" w:rsidRDefault="00490024" w:rsidP="00490024">
      <w:pPr>
        <w:shd w:val="clear" w:color="auto" w:fill="D1E751"/>
        <w:spacing w:after="0" w:line="240" w:lineRule="auto"/>
        <w:textAlignment w:val="baseline"/>
        <w:rPr>
          <w:rFonts w:ascii="Arial" w:eastAsia="Times New Roman" w:hAnsi="Arial" w:cs="Arial"/>
          <w:color w:val="333333"/>
          <w:sz w:val="11"/>
          <w:szCs w:val="11"/>
          <w:lang w:eastAsia="es-AR"/>
        </w:rPr>
      </w:pPr>
      <w:r w:rsidRPr="00FA5039">
        <w:rPr>
          <w:rFonts w:ascii="Arial" w:eastAsia="Times New Roman" w:hAnsi="Arial" w:cs="Arial"/>
          <w:color w:val="333333"/>
          <w:sz w:val="11"/>
          <w:szCs w:val="11"/>
          <w:lang w:eastAsia="es-AR"/>
        </w:rPr>
        <w:t xml:space="preserve">A partir de la lectura del prólogo de Raúl </w:t>
      </w:r>
      <w:proofErr w:type="spellStart"/>
      <w:r w:rsidRPr="00FA5039">
        <w:rPr>
          <w:rFonts w:ascii="Arial" w:eastAsia="Times New Roman" w:hAnsi="Arial" w:cs="Arial"/>
          <w:color w:val="333333"/>
          <w:sz w:val="11"/>
          <w:szCs w:val="11"/>
          <w:lang w:eastAsia="es-AR"/>
        </w:rPr>
        <w:t>Zaffaroni</w:t>
      </w:r>
      <w:proofErr w:type="spellEnd"/>
      <w:r w:rsidRPr="00FA5039">
        <w:rPr>
          <w:rFonts w:ascii="Arial" w:eastAsia="Times New Roman" w:hAnsi="Arial" w:cs="Arial"/>
          <w:color w:val="333333"/>
          <w:sz w:val="11"/>
          <w:szCs w:val="11"/>
          <w:lang w:eastAsia="es-AR"/>
        </w:rPr>
        <w:t>, pp. 11-19, en</w:t>
      </w:r>
      <w:r w:rsidRPr="00E419F1">
        <w:rPr>
          <w:rFonts w:ascii="Arial" w:eastAsia="Times New Roman" w:hAnsi="Arial" w:cs="Arial"/>
          <w:color w:val="333333"/>
          <w:sz w:val="11"/>
          <w:lang w:eastAsia="es-AR"/>
        </w:rPr>
        <w:t> </w:t>
      </w:r>
      <w:r w:rsidRPr="00E419F1">
        <w:rPr>
          <w:rFonts w:ascii="Arial" w:eastAsia="Times New Roman" w:hAnsi="Arial" w:cs="Arial"/>
          <w:i/>
          <w:iCs/>
          <w:color w:val="333333"/>
          <w:sz w:val="11"/>
          <w:lang w:eastAsia="es-AR"/>
        </w:rPr>
        <w:t>MACRI LO HIZO, El impacto de las primeras medidas de su gobierno</w:t>
      </w:r>
      <w:r w:rsidRPr="00FA5039">
        <w:rPr>
          <w:rFonts w:ascii="Arial" w:eastAsia="Times New Roman" w:hAnsi="Arial" w:cs="Arial"/>
          <w:color w:val="333333"/>
          <w:sz w:val="11"/>
          <w:szCs w:val="11"/>
          <w:lang w:eastAsia="es-AR"/>
        </w:rPr>
        <w:t xml:space="preserve">, de </w:t>
      </w:r>
      <w:proofErr w:type="spellStart"/>
      <w:r w:rsidRPr="00FA5039">
        <w:rPr>
          <w:rFonts w:ascii="Arial" w:eastAsia="Times New Roman" w:hAnsi="Arial" w:cs="Arial"/>
          <w:color w:val="333333"/>
          <w:sz w:val="11"/>
          <w:szCs w:val="11"/>
          <w:lang w:eastAsia="es-AR"/>
        </w:rPr>
        <w:t>Ari</w:t>
      </w:r>
      <w:proofErr w:type="spellEnd"/>
      <w:r w:rsidRPr="00FA5039">
        <w:rPr>
          <w:rFonts w:ascii="Arial" w:eastAsia="Times New Roman" w:hAnsi="Arial" w:cs="Arial"/>
          <w:color w:val="333333"/>
          <w:sz w:val="11"/>
          <w:szCs w:val="11"/>
          <w:lang w:eastAsia="es-AR"/>
        </w:rPr>
        <w:t xml:space="preserve"> </w:t>
      </w:r>
      <w:proofErr w:type="spellStart"/>
      <w:r w:rsidRPr="00FA5039">
        <w:rPr>
          <w:rFonts w:ascii="Arial" w:eastAsia="Times New Roman" w:hAnsi="Arial" w:cs="Arial"/>
          <w:color w:val="333333"/>
          <w:sz w:val="11"/>
          <w:szCs w:val="11"/>
          <w:lang w:eastAsia="es-AR"/>
        </w:rPr>
        <w:t>Lijalad</w:t>
      </w:r>
      <w:proofErr w:type="spellEnd"/>
      <w:r w:rsidRPr="00FA5039">
        <w:rPr>
          <w:rFonts w:ascii="Arial" w:eastAsia="Times New Roman" w:hAnsi="Arial" w:cs="Arial"/>
          <w:color w:val="333333"/>
          <w:sz w:val="11"/>
          <w:szCs w:val="11"/>
          <w:lang w:eastAsia="es-AR"/>
        </w:rPr>
        <w:t xml:space="preserve"> (compilador), Ediciones Continente, Buenos Aires, 2016.</w:t>
      </w:r>
    </w:p>
    <w:p w:rsidR="00490024" w:rsidRPr="00FA5039" w:rsidRDefault="00490024" w:rsidP="00490024">
      <w:pPr>
        <w:shd w:val="clear" w:color="auto" w:fill="D1E751"/>
        <w:spacing w:after="0" w:line="240" w:lineRule="auto"/>
        <w:textAlignment w:val="baseline"/>
        <w:rPr>
          <w:rFonts w:ascii="Arial" w:eastAsia="Times New Roman" w:hAnsi="Arial" w:cs="Arial"/>
          <w:color w:val="333333"/>
          <w:sz w:val="11"/>
          <w:szCs w:val="11"/>
          <w:lang w:eastAsia="es-AR"/>
        </w:rPr>
      </w:pPr>
    </w:p>
    <w:p w:rsidR="00490024" w:rsidRPr="00FA5039" w:rsidRDefault="00490024" w:rsidP="00490024">
      <w:pPr>
        <w:shd w:val="clear" w:color="auto" w:fill="D1E751"/>
        <w:spacing w:after="0" w:line="240" w:lineRule="auto"/>
        <w:textAlignment w:val="baseline"/>
        <w:rPr>
          <w:rFonts w:ascii="Arial" w:eastAsia="Times New Roman" w:hAnsi="Arial" w:cs="Arial"/>
          <w:sz w:val="11"/>
          <w:szCs w:val="11"/>
          <w:lang w:eastAsia="es-AR"/>
        </w:rPr>
      </w:pPr>
      <w:hyperlink r:id="rId4" w:tooltip="Prólogo al libro MACRI LO HIZO, 2016, E. R. Zaffaroni." w:history="1">
        <w:r w:rsidRPr="00E419F1">
          <w:rPr>
            <w:rFonts w:ascii="Arial" w:eastAsia="Times New Roman" w:hAnsi="Arial" w:cs="Arial"/>
            <w:color w:val="990000"/>
            <w:sz w:val="11"/>
            <w:u w:val="single"/>
            <w:lang w:eastAsia="es-AR"/>
          </w:rPr>
          <w:t xml:space="preserve">Prólogo al libro MACRI LO HIZO, 2016, E. R. </w:t>
        </w:r>
        <w:proofErr w:type="spellStart"/>
        <w:r w:rsidRPr="00E419F1">
          <w:rPr>
            <w:rFonts w:ascii="Arial" w:eastAsia="Times New Roman" w:hAnsi="Arial" w:cs="Arial"/>
            <w:color w:val="990000"/>
            <w:sz w:val="11"/>
            <w:u w:val="single"/>
            <w:lang w:eastAsia="es-AR"/>
          </w:rPr>
          <w:t>Zaffaroni</w:t>
        </w:r>
        <w:proofErr w:type="spellEnd"/>
        <w:r w:rsidRPr="00E419F1">
          <w:rPr>
            <w:rFonts w:ascii="Arial" w:eastAsia="Times New Roman" w:hAnsi="Arial" w:cs="Arial"/>
            <w:color w:val="990000"/>
            <w:sz w:val="11"/>
            <w:u w:val="single"/>
            <w:lang w:eastAsia="es-AR"/>
          </w:rPr>
          <w:t>.</w:t>
        </w:r>
      </w:hyperlink>
    </w:p>
    <w:p w:rsidR="00490024" w:rsidRPr="00E419F1" w:rsidRDefault="00490024" w:rsidP="00490024">
      <w:pPr>
        <w:shd w:val="clear" w:color="auto" w:fill="D1E751"/>
        <w:spacing w:after="0" w:line="240" w:lineRule="auto"/>
        <w:textAlignment w:val="baseline"/>
        <w:rPr>
          <w:rFonts w:ascii="Arial" w:eastAsia="Times New Roman" w:hAnsi="Arial" w:cs="Arial"/>
          <w:color w:val="333333"/>
          <w:sz w:val="11"/>
          <w:szCs w:val="11"/>
          <w:lang w:eastAsia="es-AR"/>
        </w:rPr>
      </w:pPr>
      <w:proofErr w:type="gramStart"/>
      <w:r w:rsidRPr="00FA5039">
        <w:rPr>
          <w:rFonts w:ascii="Arial" w:eastAsia="Times New Roman" w:hAnsi="Arial" w:cs="Arial"/>
          <w:color w:val="333333"/>
          <w:sz w:val="11"/>
          <w:szCs w:val="11"/>
          <w:lang w:eastAsia="es-AR"/>
        </w:rPr>
        <w:t>y</w:t>
      </w:r>
      <w:proofErr w:type="gramEnd"/>
      <w:r w:rsidRPr="00FA5039">
        <w:rPr>
          <w:rFonts w:ascii="Arial" w:eastAsia="Times New Roman" w:hAnsi="Arial" w:cs="Arial"/>
          <w:color w:val="333333"/>
          <w:sz w:val="11"/>
          <w:szCs w:val="11"/>
          <w:lang w:eastAsia="es-AR"/>
        </w:rPr>
        <w:t xml:space="preserve"> el texto de Raúl </w:t>
      </w:r>
      <w:proofErr w:type="spellStart"/>
      <w:r w:rsidRPr="00FA5039">
        <w:rPr>
          <w:rFonts w:ascii="Arial" w:eastAsia="Times New Roman" w:hAnsi="Arial" w:cs="Arial"/>
          <w:color w:val="333333"/>
          <w:sz w:val="11"/>
          <w:szCs w:val="11"/>
          <w:lang w:eastAsia="es-AR"/>
        </w:rPr>
        <w:t>Scalabrini</w:t>
      </w:r>
      <w:proofErr w:type="spellEnd"/>
      <w:r w:rsidRPr="00FA5039">
        <w:rPr>
          <w:rFonts w:ascii="Arial" w:eastAsia="Times New Roman" w:hAnsi="Arial" w:cs="Arial"/>
          <w:color w:val="333333"/>
          <w:sz w:val="11"/>
          <w:szCs w:val="11"/>
          <w:lang w:eastAsia="es-AR"/>
        </w:rPr>
        <w:t xml:space="preserve"> Ortiz, de 1948:</w:t>
      </w:r>
    </w:p>
    <w:p w:rsidR="00490024" w:rsidRPr="00FA5039" w:rsidRDefault="00490024" w:rsidP="00490024">
      <w:pPr>
        <w:shd w:val="clear" w:color="auto" w:fill="D1E751"/>
        <w:spacing w:after="0" w:line="240" w:lineRule="auto"/>
        <w:textAlignment w:val="baseline"/>
        <w:rPr>
          <w:rFonts w:ascii="Arial" w:eastAsia="Times New Roman" w:hAnsi="Arial" w:cs="Arial"/>
          <w:color w:val="333333"/>
          <w:sz w:val="11"/>
          <w:szCs w:val="11"/>
          <w:lang w:eastAsia="es-AR"/>
        </w:rPr>
      </w:pPr>
    </w:p>
    <w:p w:rsidR="00490024" w:rsidRPr="00FA5039" w:rsidRDefault="00490024" w:rsidP="00490024">
      <w:pPr>
        <w:shd w:val="clear" w:color="auto" w:fill="D1E751"/>
        <w:spacing w:after="0" w:line="240" w:lineRule="auto"/>
        <w:textAlignment w:val="baseline"/>
        <w:rPr>
          <w:rFonts w:ascii="Arial" w:eastAsia="Times New Roman" w:hAnsi="Arial" w:cs="Arial"/>
          <w:color w:val="333333"/>
          <w:sz w:val="11"/>
          <w:szCs w:val="11"/>
          <w:lang w:eastAsia="es-AR"/>
        </w:rPr>
      </w:pPr>
      <w:hyperlink r:id="rId5" w:tooltip="El-capital-el-hombre-y-la-propiedad-en-la-vieja-y-en-la-nueva-Constitución-Raúl-Scalabrini-Ortiz-1948-Ed.-Reconquista" w:history="1">
        <w:r w:rsidRPr="00E419F1">
          <w:rPr>
            <w:rFonts w:ascii="Arial" w:eastAsia="Times New Roman" w:hAnsi="Arial" w:cs="Arial"/>
            <w:color w:val="990000"/>
            <w:sz w:val="11"/>
            <w:u w:val="single"/>
            <w:lang w:eastAsia="es-AR"/>
          </w:rPr>
          <w:t>El-capital-el-hombre-y-la-propiedad-en-la-vieja-y-en-la-nueva-Constitución-Raúl-Scalabrini-Ortiz-1948-Ed.-Reconquista</w:t>
        </w:r>
      </w:hyperlink>
    </w:p>
    <w:p w:rsidR="00490024" w:rsidRPr="00FA5039" w:rsidRDefault="00490024" w:rsidP="00490024">
      <w:pPr>
        <w:shd w:val="clear" w:color="auto" w:fill="D1E751"/>
        <w:spacing w:after="0" w:line="240" w:lineRule="auto"/>
        <w:textAlignment w:val="baseline"/>
        <w:rPr>
          <w:rFonts w:ascii="Arial" w:eastAsia="Times New Roman" w:hAnsi="Arial" w:cs="Arial"/>
          <w:color w:val="333333"/>
          <w:sz w:val="11"/>
          <w:szCs w:val="11"/>
          <w:lang w:eastAsia="es-AR"/>
        </w:rPr>
      </w:pPr>
      <w:r w:rsidRPr="00FA5039">
        <w:rPr>
          <w:rFonts w:ascii="Arial" w:eastAsia="Times New Roman" w:hAnsi="Arial" w:cs="Arial"/>
          <w:color w:val="333333"/>
          <w:sz w:val="11"/>
          <w:szCs w:val="11"/>
          <w:lang w:eastAsia="es-AR"/>
        </w:rPr>
        <w:t>Responda:</w:t>
      </w:r>
    </w:p>
    <w:p w:rsidR="00490024" w:rsidRPr="00FA5039" w:rsidRDefault="00490024" w:rsidP="00490024">
      <w:pPr>
        <w:spacing w:after="156" w:line="207" w:lineRule="atLeast"/>
        <w:jc w:val="both"/>
        <w:textAlignment w:val="baseline"/>
        <w:rPr>
          <w:rFonts w:ascii="Arial" w:eastAsia="Times New Roman" w:hAnsi="Arial" w:cs="Arial"/>
          <w:color w:val="333333"/>
          <w:sz w:val="11"/>
          <w:szCs w:val="11"/>
          <w:lang w:eastAsia="es-AR"/>
        </w:rPr>
      </w:pPr>
      <w:r w:rsidRPr="00FA5039">
        <w:rPr>
          <w:rFonts w:ascii="Arial" w:eastAsia="Times New Roman" w:hAnsi="Arial" w:cs="Arial"/>
          <w:color w:val="333333"/>
          <w:sz w:val="11"/>
          <w:szCs w:val="11"/>
          <w:lang w:eastAsia="es-AR"/>
        </w:rPr>
        <w:t xml:space="preserve">1.- ¿Encuentra complementarias las opiniones de </w:t>
      </w:r>
      <w:proofErr w:type="spellStart"/>
      <w:r w:rsidRPr="00FA5039">
        <w:rPr>
          <w:rFonts w:ascii="Arial" w:eastAsia="Times New Roman" w:hAnsi="Arial" w:cs="Arial"/>
          <w:color w:val="333333"/>
          <w:sz w:val="11"/>
          <w:szCs w:val="11"/>
          <w:lang w:eastAsia="es-AR"/>
        </w:rPr>
        <w:t>Zaffaroni</w:t>
      </w:r>
      <w:proofErr w:type="spellEnd"/>
      <w:r w:rsidRPr="00FA5039">
        <w:rPr>
          <w:rFonts w:ascii="Arial" w:eastAsia="Times New Roman" w:hAnsi="Arial" w:cs="Arial"/>
          <w:color w:val="333333"/>
          <w:sz w:val="11"/>
          <w:szCs w:val="11"/>
          <w:lang w:eastAsia="es-AR"/>
        </w:rPr>
        <w:t xml:space="preserve"> y </w:t>
      </w:r>
      <w:proofErr w:type="spellStart"/>
      <w:r w:rsidRPr="00FA5039">
        <w:rPr>
          <w:rFonts w:ascii="Arial" w:eastAsia="Times New Roman" w:hAnsi="Arial" w:cs="Arial"/>
          <w:color w:val="333333"/>
          <w:sz w:val="11"/>
          <w:szCs w:val="11"/>
          <w:lang w:eastAsia="es-AR"/>
        </w:rPr>
        <w:t>Scalabrini</w:t>
      </w:r>
      <w:proofErr w:type="spellEnd"/>
      <w:r w:rsidRPr="00FA5039">
        <w:rPr>
          <w:rFonts w:ascii="Arial" w:eastAsia="Times New Roman" w:hAnsi="Arial" w:cs="Arial"/>
          <w:color w:val="333333"/>
          <w:sz w:val="11"/>
          <w:szCs w:val="11"/>
          <w:lang w:eastAsia="es-AR"/>
        </w:rPr>
        <w:t xml:space="preserve"> Ortiz?</w:t>
      </w:r>
    </w:p>
    <w:p w:rsidR="00490024" w:rsidRPr="00FA5039" w:rsidRDefault="00490024" w:rsidP="00490024">
      <w:pPr>
        <w:spacing w:after="156" w:line="207" w:lineRule="atLeast"/>
        <w:jc w:val="both"/>
        <w:textAlignment w:val="baseline"/>
        <w:rPr>
          <w:rFonts w:ascii="Arial" w:eastAsia="Times New Roman" w:hAnsi="Arial" w:cs="Arial"/>
          <w:color w:val="333333"/>
          <w:sz w:val="11"/>
          <w:szCs w:val="11"/>
          <w:lang w:eastAsia="es-AR"/>
        </w:rPr>
      </w:pPr>
      <w:r w:rsidRPr="00FA5039">
        <w:rPr>
          <w:rFonts w:ascii="Arial" w:eastAsia="Times New Roman" w:hAnsi="Arial" w:cs="Arial"/>
          <w:color w:val="333333"/>
          <w:sz w:val="11"/>
          <w:szCs w:val="11"/>
          <w:lang w:eastAsia="es-AR"/>
        </w:rPr>
        <w:t xml:space="preserve">2.- ¿Se refleja la mirada </w:t>
      </w:r>
      <w:proofErr w:type="spellStart"/>
      <w:r w:rsidRPr="00FA5039">
        <w:rPr>
          <w:rFonts w:ascii="Arial" w:eastAsia="Times New Roman" w:hAnsi="Arial" w:cs="Arial"/>
          <w:color w:val="333333"/>
          <w:sz w:val="11"/>
          <w:szCs w:val="11"/>
          <w:lang w:eastAsia="es-AR"/>
        </w:rPr>
        <w:t>Alberdiana</w:t>
      </w:r>
      <w:proofErr w:type="spellEnd"/>
      <w:r w:rsidRPr="00FA5039">
        <w:rPr>
          <w:rFonts w:ascii="Arial" w:eastAsia="Times New Roman" w:hAnsi="Arial" w:cs="Arial"/>
          <w:color w:val="333333"/>
          <w:sz w:val="11"/>
          <w:szCs w:val="11"/>
          <w:lang w:eastAsia="es-AR"/>
        </w:rPr>
        <w:t xml:space="preserve"> en el espíritu de nuestra constitución histórica (1853/60) y también nuestra CN actual?</w:t>
      </w:r>
    </w:p>
    <w:p w:rsidR="00490024" w:rsidRPr="00FA5039" w:rsidRDefault="00490024" w:rsidP="00490024">
      <w:pPr>
        <w:spacing w:after="156" w:line="207" w:lineRule="atLeast"/>
        <w:jc w:val="both"/>
        <w:textAlignment w:val="baseline"/>
        <w:rPr>
          <w:rFonts w:ascii="Arial" w:eastAsia="Times New Roman" w:hAnsi="Arial" w:cs="Arial"/>
          <w:color w:val="333333"/>
          <w:sz w:val="11"/>
          <w:szCs w:val="11"/>
          <w:lang w:eastAsia="es-AR"/>
        </w:rPr>
      </w:pPr>
      <w:r w:rsidRPr="00FA5039">
        <w:rPr>
          <w:rFonts w:ascii="Arial" w:eastAsia="Times New Roman" w:hAnsi="Arial" w:cs="Arial"/>
          <w:color w:val="333333"/>
          <w:sz w:val="11"/>
          <w:szCs w:val="11"/>
          <w:lang w:eastAsia="es-AR"/>
        </w:rPr>
        <w:t xml:space="preserve">3.- ¿Qué elementos de la CN 1949 o reformas según </w:t>
      </w:r>
      <w:proofErr w:type="spellStart"/>
      <w:r w:rsidRPr="00FA5039">
        <w:rPr>
          <w:rFonts w:ascii="Arial" w:eastAsia="Times New Roman" w:hAnsi="Arial" w:cs="Arial"/>
          <w:color w:val="333333"/>
          <w:sz w:val="11"/>
          <w:szCs w:val="11"/>
          <w:lang w:eastAsia="es-AR"/>
        </w:rPr>
        <w:t>Zaffaroni</w:t>
      </w:r>
      <w:proofErr w:type="spellEnd"/>
      <w:r w:rsidRPr="00FA5039">
        <w:rPr>
          <w:rFonts w:ascii="Arial" w:eastAsia="Times New Roman" w:hAnsi="Arial" w:cs="Arial"/>
          <w:color w:val="333333"/>
          <w:sz w:val="11"/>
          <w:szCs w:val="11"/>
          <w:lang w:eastAsia="es-AR"/>
        </w:rPr>
        <w:t xml:space="preserve"> deberían incorporarse en nuestra actual Constitución? ¿Por qué? ¿Qué es lo que ocurre de otro modo?</w:t>
      </w:r>
    </w:p>
    <w:p w:rsidR="00490024" w:rsidRPr="00FA5039" w:rsidRDefault="00490024" w:rsidP="00490024">
      <w:pPr>
        <w:spacing w:after="156" w:line="207" w:lineRule="atLeast"/>
        <w:jc w:val="both"/>
        <w:textAlignment w:val="baseline"/>
        <w:rPr>
          <w:rFonts w:ascii="Arial" w:eastAsia="Times New Roman" w:hAnsi="Arial" w:cs="Arial"/>
          <w:color w:val="333333"/>
          <w:sz w:val="11"/>
          <w:szCs w:val="11"/>
          <w:lang w:eastAsia="es-AR"/>
        </w:rPr>
      </w:pPr>
      <w:r w:rsidRPr="00FA5039">
        <w:rPr>
          <w:rFonts w:ascii="Arial" w:eastAsia="Times New Roman" w:hAnsi="Arial" w:cs="Arial"/>
          <w:color w:val="333333"/>
          <w:sz w:val="11"/>
          <w:szCs w:val="11"/>
          <w:lang w:eastAsia="es-AR"/>
        </w:rPr>
        <w:t>4.- Con todos estos elementos conceptualice el Poder, su ejercicio y el rol de la Constitución según la Teoría del Derecho Constitucional clásico. Luego contraponga a la misma, la concepción que del Poder y del rol del derecho (constituciones y demás textos legales) nos aporta Michel Foucault en las primeras dos clases de “Defender la Sociedad”, en 1976.</w:t>
      </w:r>
    </w:p>
    <w:p w:rsidR="00490024" w:rsidRPr="00FA5039" w:rsidRDefault="00490024" w:rsidP="00490024">
      <w:pPr>
        <w:shd w:val="clear" w:color="auto" w:fill="D1E751"/>
        <w:spacing w:after="0" w:line="240" w:lineRule="auto"/>
        <w:jc w:val="both"/>
        <w:textAlignment w:val="baseline"/>
        <w:rPr>
          <w:rFonts w:ascii="Arial" w:eastAsia="Times New Roman" w:hAnsi="Arial" w:cs="Arial"/>
          <w:color w:val="333333"/>
          <w:sz w:val="11"/>
          <w:szCs w:val="11"/>
          <w:lang w:eastAsia="es-AR"/>
        </w:rPr>
      </w:pPr>
      <w:r w:rsidRPr="00FA5039">
        <w:rPr>
          <w:rFonts w:ascii="Arial" w:eastAsia="Times New Roman" w:hAnsi="Arial" w:cs="Arial"/>
          <w:color w:val="333333"/>
          <w:sz w:val="11"/>
          <w:szCs w:val="11"/>
          <w:lang w:eastAsia="es-AR"/>
        </w:rPr>
        <w:t xml:space="preserve">5.- ¿Por qué el texto de </w:t>
      </w:r>
      <w:proofErr w:type="spellStart"/>
      <w:r w:rsidRPr="00FA5039">
        <w:rPr>
          <w:rFonts w:ascii="Arial" w:eastAsia="Times New Roman" w:hAnsi="Arial" w:cs="Arial"/>
          <w:color w:val="333333"/>
          <w:sz w:val="11"/>
          <w:szCs w:val="11"/>
          <w:lang w:eastAsia="es-AR"/>
        </w:rPr>
        <w:t>Pisarello</w:t>
      </w:r>
      <w:proofErr w:type="spellEnd"/>
      <w:r w:rsidRPr="00FA5039">
        <w:rPr>
          <w:rFonts w:ascii="Arial" w:eastAsia="Times New Roman" w:hAnsi="Arial" w:cs="Arial"/>
          <w:color w:val="333333"/>
          <w:sz w:val="11"/>
          <w:szCs w:val="11"/>
          <w:lang w:eastAsia="es-AR"/>
        </w:rPr>
        <w:t xml:space="preserve"> se llama “Un largo Termido</w:t>
      </w:r>
      <w:r w:rsidR="00E419F1">
        <w:rPr>
          <w:rFonts w:ascii="Arial" w:eastAsia="Times New Roman" w:hAnsi="Arial" w:cs="Arial"/>
          <w:color w:val="333333"/>
          <w:sz w:val="11"/>
          <w:szCs w:val="11"/>
          <w:lang w:eastAsia="es-AR"/>
        </w:rPr>
        <w:t>r</w:t>
      </w:r>
      <w:r w:rsidRPr="00FA5039">
        <w:rPr>
          <w:rFonts w:ascii="Arial" w:eastAsia="Times New Roman" w:hAnsi="Arial" w:cs="Arial"/>
          <w:color w:val="333333"/>
          <w:sz w:val="11"/>
          <w:szCs w:val="11"/>
          <w:lang w:eastAsia="es-AR"/>
        </w:rPr>
        <w:t>”?. Para explicarlo explique cuáles fueron las ideas contrapuestas y las fuerzas en pugna al desarrollarse las revoluciones que dan origen al constitucionalismo (Gran Bretaña, Francia y Estados Unidos). ¿Cómo quedaron configurados finalmente los textos fundamentales y qué rol cumplieron finalmente las instituciones de gobierno según el autor del libro y lo conversado durante la cursada?</w:t>
      </w:r>
    </w:p>
    <w:p w:rsidR="00490024" w:rsidRPr="00E419F1" w:rsidRDefault="00490024" w:rsidP="00490024">
      <w:pPr>
        <w:rPr>
          <w:rFonts w:ascii="Arial" w:hAnsi="Arial" w:cs="Arial"/>
        </w:rPr>
      </w:pPr>
    </w:p>
    <w:p w:rsidR="00FA5039" w:rsidRPr="00E419F1" w:rsidRDefault="00FA5039" w:rsidP="00FA5039">
      <w:pPr>
        <w:pStyle w:val="NormalWeb"/>
        <w:shd w:val="clear" w:color="auto" w:fill="D1E751"/>
        <w:spacing w:before="0" w:beforeAutospacing="0" w:after="0" w:afterAutospacing="0" w:line="207" w:lineRule="atLeast"/>
        <w:textAlignment w:val="baseline"/>
        <w:rPr>
          <w:rFonts w:ascii="Arial" w:hAnsi="Arial" w:cs="Arial"/>
          <w:color w:val="333333"/>
          <w:sz w:val="11"/>
          <w:szCs w:val="11"/>
        </w:rPr>
      </w:pPr>
      <w:r w:rsidRPr="00E419F1">
        <w:rPr>
          <w:rStyle w:val="Textoennegrita"/>
          <w:rFonts w:ascii="Arial" w:hAnsi="Arial" w:cs="Arial"/>
          <w:color w:val="333333"/>
          <w:sz w:val="11"/>
          <w:szCs w:val="11"/>
          <w:bdr w:val="none" w:sz="0" w:space="0" w:color="auto" w:frame="1"/>
        </w:rPr>
        <w:t>Parte</w:t>
      </w:r>
      <w:r w:rsidR="00E419F1">
        <w:rPr>
          <w:rStyle w:val="Textoennegrita"/>
          <w:rFonts w:ascii="Arial" w:hAnsi="Arial" w:cs="Arial"/>
          <w:color w:val="333333"/>
          <w:sz w:val="11"/>
          <w:szCs w:val="11"/>
          <w:bdr w:val="none" w:sz="0" w:space="0" w:color="auto" w:frame="1"/>
        </w:rPr>
        <w:t xml:space="preserve"> 2</w:t>
      </w:r>
      <w:r w:rsidRPr="00E419F1">
        <w:rPr>
          <w:rStyle w:val="Textoennegrita"/>
          <w:rFonts w:ascii="Arial" w:hAnsi="Arial" w:cs="Arial"/>
          <w:color w:val="333333"/>
          <w:sz w:val="11"/>
          <w:szCs w:val="11"/>
          <w:bdr w:val="none" w:sz="0" w:space="0" w:color="auto" w:frame="1"/>
        </w:rPr>
        <w:t>) Supremacía – Control – Ley de Medios</w:t>
      </w:r>
    </w:p>
    <w:p w:rsidR="00FA5039" w:rsidRPr="00E419F1" w:rsidRDefault="00FA5039" w:rsidP="00FA5039">
      <w:pPr>
        <w:pStyle w:val="NormalWeb"/>
        <w:shd w:val="clear" w:color="auto" w:fill="D1E751"/>
        <w:spacing w:before="0" w:beforeAutospacing="0" w:after="156" w:afterAutospacing="0" w:line="207" w:lineRule="atLeast"/>
        <w:jc w:val="both"/>
        <w:textAlignment w:val="baseline"/>
        <w:rPr>
          <w:rFonts w:ascii="Arial" w:hAnsi="Arial" w:cs="Arial"/>
          <w:color w:val="333333"/>
          <w:sz w:val="11"/>
          <w:szCs w:val="11"/>
        </w:rPr>
      </w:pPr>
      <w:r w:rsidRPr="00E419F1">
        <w:rPr>
          <w:rFonts w:ascii="Arial" w:hAnsi="Arial" w:cs="Arial"/>
          <w:color w:val="333333"/>
          <w:sz w:val="11"/>
          <w:szCs w:val="11"/>
        </w:rPr>
        <w:t>El 10 de Octubre de 2009 se sanciona la Ley 26522, de Servicios de Comunicación Audiovisual, conocida como “Ley de Medios”. El recorrido político y judicial en la disputa por los diferentes sectores antagónicos en torno a su aplicación/no aplicación es muy largo. Va desde el efectivo día de su sanción hasta su (por ahora) deceso.</w:t>
      </w:r>
    </w:p>
    <w:p w:rsidR="00FA5039" w:rsidRPr="00E419F1" w:rsidRDefault="00FA5039" w:rsidP="00FA5039">
      <w:pPr>
        <w:pStyle w:val="NormalWeb"/>
        <w:shd w:val="clear" w:color="auto" w:fill="D1E751"/>
        <w:spacing w:before="0" w:beforeAutospacing="0" w:after="156" w:afterAutospacing="0" w:line="207" w:lineRule="atLeast"/>
        <w:jc w:val="both"/>
        <w:textAlignment w:val="baseline"/>
        <w:rPr>
          <w:rFonts w:ascii="Arial" w:hAnsi="Arial" w:cs="Arial"/>
          <w:color w:val="333333"/>
          <w:sz w:val="11"/>
          <w:szCs w:val="11"/>
        </w:rPr>
      </w:pPr>
      <w:r w:rsidRPr="00E419F1">
        <w:rPr>
          <w:rFonts w:ascii="Arial" w:hAnsi="Arial" w:cs="Arial"/>
          <w:color w:val="333333"/>
          <w:sz w:val="11"/>
          <w:szCs w:val="11"/>
        </w:rPr>
        <w:t>En cuanto a lo que nos importa para este examen, en el año 2010 un diputado (Enrique Thomas) intentó que la Justicia declarara su inconstitucionalidad por irregularidades en el procedimiento de Formación y Sanción de las Leyes, por violaciones a los reglamentos de las Cámaras. Como resultado, la Corte Suprema la pone en vigencia en el fallo “Thomas”.</w:t>
      </w:r>
    </w:p>
    <w:p w:rsidR="00FA5039" w:rsidRPr="00E419F1" w:rsidRDefault="00FA5039" w:rsidP="00FA5039">
      <w:pPr>
        <w:pStyle w:val="NormalWeb"/>
        <w:shd w:val="clear" w:color="auto" w:fill="D1E751"/>
        <w:spacing w:before="0" w:beforeAutospacing="0" w:after="0" w:afterAutospacing="0" w:line="207" w:lineRule="atLeast"/>
        <w:textAlignment w:val="baseline"/>
        <w:rPr>
          <w:rFonts w:ascii="Arial" w:hAnsi="Arial" w:cs="Arial"/>
          <w:color w:val="333333"/>
          <w:sz w:val="11"/>
          <w:szCs w:val="11"/>
        </w:rPr>
      </w:pPr>
      <w:hyperlink r:id="rId6" w:tooltip="Fallo Thomas, Enrique c. ENA s. Amparo" w:history="1">
        <w:r w:rsidRPr="00E419F1">
          <w:rPr>
            <w:rStyle w:val="Hipervnculo"/>
            <w:rFonts w:ascii="Arial" w:hAnsi="Arial" w:cs="Arial"/>
            <w:color w:val="990000"/>
            <w:sz w:val="11"/>
            <w:szCs w:val="11"/>
            <w:bdr w:val="none" w:sz="0" w:space="0" w:color="auto" w:frame="1"/>
          </w:rPr>
          <w:t>Fallo Thomas, Enrique c. ENA s. Amparo</w:t>
        </w:r>
      </w:hyperlink>
    </w:p>
    <w:p w:rsidR="00490024" w:rsidRPr="00E419F1" w:rsidRDefault="00490024" w:rsidP="00FA5039">
      <w:pPr>
        <w:pStyle w:val="NormalWeb"/>
        <w:shd w:val="clear" w:color="auto" w:fill="D1E751"/>
        <w:spacing w:before="0" w:beforeAutospacing="0" w:after="156" w:afterAutospacing="0" w:line="207" w:lineRule="atLeast"/>
        <w:jc w:val="both"/>
        <w:textAlignment w:val="baseline"/>
        <w:rPr>
          <w:rFonts w:ascii="Arial" w:hAnsi="Arial" w:cs="Arial"/>
          <w:color w:val="333333"/>
          <w:sz w:val="11"/>
          <w:szCs w:val="11"/>
        </w:rPr>
      </w:pPr>
    </w:p>
    <w:p w:rsidR="00FA5039" w:rsidRPr="00E419F1" w:rsidRDefault="00FA5039" w:rsidP="00FA5039">
      <w:pPr>
        <w:pStyle w:val="NormalWeb"/>
        <w:shd w:val="clear" w:color="auto" w:fill="D1E751"/>
        <w:spacing w:before="0" w:beforeAutospacing="0" w:after="156" w:afterAutospacing="0" w:line="207" w:lineRule="atLeast"/>
        <w:jc w:val="both"/>
        <w:textAlignment w:val="baseline"/>
        <w:rPr>
          <w:rFonts w:ascii="Arial" w:hAnsi="Arial" w:cs="Arial"/>
          <w:color w:val="333333"/>
          <w:sz w:val="11"/>
          <w:szCs w:val="11"/>
        </w:rPr>
      </w:pPr>
      <w:r w:rsidRPr="00E419F1">
        <w:rPr>
          <w:rFonts w:ascii="Arial" w:hAnsi="Arial" w:cs="Arial"/>
          <w:color w:val="333333"/>
          <w:sz w:val="11"/>
          <w:szCs w:val="11"/>
        </w:rPr>
        <w:t xml:space="preserve">Luego, el grupo </w:t>
      </w:r>
      <w:proofErr w:type="spellStart"/>
      <w:r w:rsidRPr="00E419F1">
        <w:rPr>
          <w:rFonts w:ascii="Arial" w:hAnsi="Arial" w:cs="Arial"/>
          <w:color w:val="333333"/>
          <w:sz w:val="11"/>
          <w:szCs w:val="11"/>
        </w:rPr>
        <w:t>Clarin</w:t>
      </w:r>
      <w:proofErr w:type="spellEnd"/>
      <w:r w:rsidRPr="00E419F1">
        <w:rPr>
          <w:rFonts w:ascii="Arial" w:hAnsi="Arial" w:cs="Arial"/>
          <w:color w:val="333333"/>
          <w:sz w:val="11"/>
          <w:szCs w:val="11"/>
        </w:rPr>
        <w:t xml:space="preserve"> se presenta ante la Justicia como parte interesada alegando la inconstitucionalidad de los contenidos de la ley, específicamente el Art. 45. Este último constituía el elemento medular en torno al cual giraban todas las opiniones. Su aplicación pudo haber dañado el patrimonio y consecuente ejercicio de poder de los medios de comunicación masivos. En primera instancia la Justicia ratificó la constitucionalidad. En la Cámara de apelaciones se dijo que la Ley era inconstitucional en lo que al grupo le importaba. Y finalmente la Corte (audiencia mediante con las partes interesadas) declaró en un fallo histórico la constitucionalidad de la ley, ratificando que la misma no violentaba ni la libertad de prensa ni la libertad de expresión.</w:t>
      </w:r>
    </w:p>
    <w:p w:rsidR="00FA5039" w:rsidRPr="00E419F1" w:rsidRDefault="00FA5039" w:rsidP="00FA5039">
      <w:pPr>
        <w:pStyle w:val="NormalWeb"/>
        <w:shd w:val="clear" w:color="auto" w:fill="D1E751"/>
        <w:spacing w:before="0" w:beforeAutospacing="0" w:after="0" w:afterAutospacing="0" w:line="207" w:lineRule="atLeast"/>
        <w:textAlignment w:val="baseline"/>
        <w:rPr>
          <w:rFonts w:ascii="Arial" w:hAnsi="Arial" w:cs="Arial"/>
          <w:color w:val="333333"/>
          <w:sz w:val="11"/>
          <w:szCs w:val="11"/>
        </w:rPr>
      </w:pPr>
      <w:r w:rsidRPr="00E419F1">
        <w:rPr>
          <w:rFonts w:ascii="Arial" w:hAnsi="Arial" w:cs="Arial"/>
          <w:color w:val="333333"/>
          <w:sz w:val="11"/>
          <w:szCs w:val="11"/>
        </w:rPr>
        <w:t xml:space="preserve">Con estos antecedentes, lean el artículo de Graciana Peñafort </w:t>
      </w:r>
      <w:proofErr w:type="spellStart"/>
      <w:r w:rsidRPr="00E419F1">
        <w:rPr>
          <w:rFonts w:ascii="Arial" w:hAnsi="Arial" w:cs="Arial"/>
          <w:color w:val="333333"/>
          <w:sz w:val="11"/>
          <w:szCs w:val="11"/>
        </w:rPr>
        <w:t>Colombi</w:t>
      </w:r>
      <w:proofErr w:type="spellEnd"/>
      <w:r w:rsidRPr="00E419F1">
        <w:rPr>
          <w:rFonts w:ascii="Arial" w:hAnsi="Arial" w:cs="Arial"/>
          <w:color w:val="333333"/>
          <w:sz w:val="11"/>
          <w:szCs w:val="11"/>
        </w:rPr>
        <w:t>: </w:t>
      </w:r>
      <w:r w:rsidRPr="00E419F1">
        <w:rPr>
          <w:rStyle w:val="nfasis"/>
          <w:rFonts w:ascii="Arial" w:hAnsi="Arial" w:cs="Arial"/>
          <w:color w:val="333333"/>
          <w:sz w:val="11"/>
          <w:szCs w:val="11"/>
          <w:bdr w:val="none" w:sz="0" w:space="0" w:color="auto" w:frame="1"/>
        </w:rPr>
        <w:t>Límites y silencios: cien días de retrocesos para la libertad de expresión</w:t>
      </w:r>
      <w:r w:rsidRPr="00E419F1">
        <w:rPr>
          <w:rFonts w:ascii="Arial" w:hAnsi="Arial" w:cs="Arial"/>
          <w:color w:val="333333"/>
          <w:sz w:val="11"/>
          <w:szCs w:val="11"/>
        </w:rPr>
        <w:t>, pp. 65-79, en</w:t>
      </w:r>
      <w:r w:rsidRPr="00E419F1">
        <w:rPr>
          <w:rStyle w:val="apple-converted-space"/>
          <w:rFonts w:ascii="Arial" w:hAnsi="Arial" w:cs="Arial"/>
          <w:color w:val="333333"/>
          <w:sz w:val="11"/>
          <w:szCs w:val="11"/>
        </w:rPr>
        <w:t> </w:t>
      </w:r>
      <w:r w:rsidRPr="00E419F1">
        <w:rPr>
          <w:rStyle w:val="nfasis"/>
          <w:rFonts w:ascii="Arial" w:hAnsi="Arial" w:cs="Arial"/>
          <w:color w:val="333333"/>
          <w:sz w:val="11"/>
          <w:szCs w:val="11"/>
          <w:bdr w:val="none" w:sz="0" w:space="0" w:color="auto" w:frame="1"/>
        </w:rPr>
        <w:t>MACRI LO HIZO, El impacto de las primeras me</w:t>
      </w:r>
      <w:r w:rsidR="00490024" w:rsidRPr="00E419F1">
        <w:rPr>
          <w:rStyle w:val="nfasis"/>
          <w:rFonts w:ascii="Arial" w:hAnsi="Arial" w:cs="Arial"/>
          <w:color w:val="333333"/>
          <w:sz w:val="11"/>
          <w:szCs w:val="11"/>
          <w:bdr w:val="none" w:sz="0" w:space="0" w:color="auto" w:frame="1"/>
        </w:rPr>
        <w:t>d</w:t>
      </w:r>
      <w:r w:rsidRPr="00E419F1">
        <w:rPr>
          <w:rStyle w:val="nfasis"/>
          <w:rFonts w:ascii="Arial" w:hAnsi="Arial" w:cs="Arial"/>
          <w:color w:val="333333"/>
          <w:sz w:val="11"/>
          <w:szCs w:val="11"/>
          <w:bdr w:val="none" w:sz="0" w:space="0" w:color="auto" w:frame="1"/>
        </w:rPr>
        <w:t>idas de su gobierno</w:t>
      </w:r>
      <w:r w:rsidRPr="00E419F1">
        <w:rPr>
          <w:rFonts w:ascii="Arial" w:hAnsi="Arial" w:cs="Arial"/>
          <w:color w:val="333333"/>
          <w:sz w:val="11"/>
          <w:szCs w:val="11"/>
        </w:rPr>
        <w:t xml:space="preserve">, de </w:t>
      </w:r>
      <w:proofErr w:type="spellStart"/>
      <w:r w:rsidRPr="00E419F1">
        <w:rPr>
          <w:rFonts w:ascii="Arial" w:hAnsi="Arial" w:cs="Arial"/>
          <w:color w:val="333333"/>
          <w:sz w:val="11"/>
          <w:szCs w:val="11"/>
        </w:rPr>
        <w:t>Ari</w:t>
      </w:r>
      <w:proofErr w:type="spellEnd"/>
      <w:r w:rsidRPr="00E419F1">
        <w:rPr>
          <w:rFonts w:ascii="Arial" w:hAnsi="Arial" w:cs="Arial"/>
          <w:color w:val="333333"/>
          <w:sz w:val="11"/>
          <w:szCs w:val="11"/>
        </w:rPr>
        <w:t xml:space="preserve"> </w:t>
      </w:r>
      <w:proofErr w:type="spellStart"/>
      <w:r w:rsidRPr="00E419F1">
        <w:rPr>
          <w:rFonts w:ascii="Arial" w:hAnsi="Arial" w:cs="Arial"/>
          <w:color w:val="333333"/>
          <w:sz w:val="11"/>
          <w:szCs w:val="11"/>
        </w:rPr>
        <w:t>Lijalad</w:t>
      </w:r>
      <w:proofErr w:type="spellEnd"/>
      <w:r w:rsidRPr="00E419F1">
        <w:rPr>
          <w:rFonts w:ascii="Arial" w:hAnsi="Arial" w:cs="Arial"/>
          <w:color w:val="333333"/>
          <w:sz w:val="11"/>
          <w:szCs w:val="11"/>
        </w:rPr>
        <w:t xml:space="preserve"> (compilador), Ediciones Continente, Buenos Aires, 2016.</w:t>
      </w:r>
    </w:p>
    <w:p w:rsidR="00490024" w:rsidRPr="00E419F1" w:rsidRDefault="00490024" w:rsidP="00FA5039">
      <w:pPr>
        <w:pStyle w:val="NormalWeb"/>
        <w:shd w:val="clear" w:color="auto" w:fill="D1E751"/>
        <w:spacing w:before="0" w:beforeAutospacing="0" w:after="0" w:afterAutospacing="0" w:line="207" w:lineRule="atLeast"/>
        <w:textAlignment w:val="baseline"/>
        <w:rPr>
          <w:rFonts w:ascii="Arial" w:hAnsi="Arial" w:cs="Arial"/>
          <w:color w:val="333333"/>
          <w:sz w:val="11"/>
          <w:szCs w:val="11"/>
        </w:rPr>
      </w:pPr>
    </w:p>
    <w:p w:rsidR="00FA5039" w:rsidRPr="00E419F1" w:rsidRDefault="00FA5039" w:rsidP="00FA5039">
      <w:pPr>
        <w:pStyle w:val="NormalWeb"/>
        <w:shd w:val="clear" w:color="auto" w:fill="D1E751"/>
        <w:spacing w:before="0" w:beforeAutospacing="0" w:after="0" w:afterAutospacing="0" w:line="207" w:lineRule="atLeast"/>
        <w:textAlignment w:val="baseline"/>
        <w:rPr>
          <w:rFonts w:ascii="Arial" w:hAnsi="Arial" w:cs="Arial"/>
          <w:color w:val="333333"/>
          <w:sz w:val="11"/>
          <w:szCs w:val="11"/>
        </w:rPr>
      </w:pPr>
      <w:hyperlink r:id="rId7" w:tooltip="Graciana Peñafort Colombi - Límites y silencios, cien días de retrocesos para la libertad de expresión, pp. 65-79" w:history="1">
        <w:r w:rsidRPr="00E419F1">
          <w:rPr>
            <w:rStyle w:val="Hipervnculo"/>
            <w:rFonts w:ascii="Arial" w:hAnsi="Arial" w:cs="Arial"/>
            <w:color w:val="990000"/>
            <w:sz w:val="11"/>
            <w:szCs w:val="11"/>
            <w:bdr w:val="none" w:sz="0" w:space="0" w:color="auto" w:frame="1"/>
          </w:rPr>
          <w:t xml:space="preserve">Graciana Peñafort </w:t>
        </w:r>
        <w:proofErr w:type="spellStart"/>
        <w:r w:rsidRPr="00E419F1">
          <w:rPr>
            <w:rStyle w:val="Hipervnculo"/>
            <w:rFonts w:ascii="Arial" w:hAnsi="Arial" w:cs="Arial"/>
            <w:color w:val="990000"/>
            <w:sz w:val="11"/>
            <w:szCs w:val="11"/>
            <w:bdr w:val="none" w:sz="0" w:space="0" w:color="auto" w:frame="1"/>
          </w:rPr>
          <w:t>Colombi</w:t>
        </w:r>
        <w:proofErr w:type="spellEnd"/>
        <w:r w:rsidRPr="00E419F1">
          <w:rPr>
            <w:rStyle w:val="Hipervnculo"/>
            <w:rFonts w:ascii="Arial" w:hAnsi="Arial" w:cs="Arial"/>
            <w:color w:val="990000"/>
            <w:sz w:val="11"/>
            <w:szCs w:val="11"/>
            <w:bdr w:val="none" w:sz="0" w:space="0" w:color="auto" w:frame="1"/>
          </w:rPr>
          <w:t xml:space="preserve"> – Límites y silencios, cien días de retrocesos para la libertad de expresión, pp. 65-79</w:t>
        </w:r>
      </w:hyperlink>
    </w:p>
    <w:p w:rsidR="00490024" w:rsidRPr="00E419F1" w:rsidRDefault="00490024" w:rsidP="00FA5039">
      <w:pPr>
        <w:pStyle w:val="NormalWeb"/>
        <w:shd w:val="clear" w:color="auto" w:fill="D1E751"/>
        <w:spacing w:before="0" w:beforeAutospacing="0" w:after="156" w:afterAutospacing="0" w:line="207" w:lineRule="atLeast"/>
        <w:jc w:val="both"/>
        <w:textAlignment w:val="baseline"/>
        <w:rPr>
          <w:rFonts w:ascii="Arial" w:hAnsi="Arial" w:cs="Arial"/>
          <w:color w:val="333333"/>
          <w:sz w:val="11"/>
          <w:szCs w:val="11"/>
        </w:rPr>
      </w:pPr>
    </w:p>
    <w:p w:rsidR="00FA5039" w:rsidRPr="00E419F1" w:rsidRDefault="00FA5039" w:rsidP="00FA5039">
      <w:pPr>
        <w:pStyle w:val="NormalWeb"/>
        <w:shd w:val="clear" w:color="auto" w:fill="D1E751"/>
        <w:spacing w:before="0" w:beforeAutospacing="0" w:after="156" w:afterAutospacing="0" w:line="207" w:lineRule="atLeast"/>
        <w:jc w:val="both"/>
        <w:textAlignment w:val="baseline"/>
        <w:rPr>
          <w:rFonts w:ascii="Arial" w:hAnsi="Arial" w:cs="Arial"/>
          <w:color w:val="333333"/>
          <w:sz w:val="11"/>
          <w:szCs w:val="11"/>
        </w:rPr>
      </w:pPr>
      <w:r w:rsidRPr="00E419F1">
        <w:rPr>
          <w:rFonts w:ascii="Arial" w:hAnsi="Arial" w:cs="Arial"/>
          <w:color w:val="333333"/>
          <w:sz w:val="11"/>
          <w:szCs w:val="11"/>
        </w:rPr>
        <w:t>Imagínese el caso de un operador de cable de un pueblo pequeño, que llega a 1500 hogares. Produce un noticiero propio con noticias locales. Y por la no aplicación de la ley, un grupo de medios, de capitales extranjeros, con sede en la capital del país, desembarca en el interior y compra todas las licencias que quiere, porque no hay límites y el gobierno no tiene problema en otorgárselas a cambio de buena prensa hacia su gestión y ocultamiento de hechos de corrupción.</w:t>
      </w:r>
    </w:p>
    <w:p w:rsidR="00FA5039" w:rsidRPr="00E419F1" w:rsidRDefault="00FA5039" w:rsidP="00FA5039">
      <w:pPr>
        <w:pStyle w:val="NormalWeb"/>
        <w:shd w:val="clear" w:color="auto" w:fill="D1E751"/>
        <w:spacing w:before="0" w:beforeAutospacing="0" w:after="156" w:afterAutospacing="0" w:line="207" w:lineRule="atLeast"/>
        <w:jc w:val="both"/>
        <w:textAlignment w:val="baseline"/>
        <w:rPr>
          <w:rFonts w:ascii="Arial" w:hAnsi="Arial" w:cs="Arial"/>
          <w:color w:val="333333"/>
          <w:sz w:val="11"/>
          <w:szCs w:val="11"/>
        </w:rPr>
      </w:pPr>
      <w:r w:rsidRPr="00E419F1">
        <w:rPr>
          <w:rFonts w:ascii="Arial" w:hAnsi="Arial" w:cs="Arial"/>
          <w:color w:val="333333"/>
          <w:sz w:val="11"/>
          <w:szCs w:val="11"/>
        </w:rPr>
        <w:t>1.- ¿Qué argumentos basados en la jerarquía de las normas debería plantear el abogado de este operador ante el juez?</w:t>
      </w:r>
    </w:p>
    <w:p w:rsidR="00490024" w:rsidRPr="00E419F1" w:rsidRDefault="00490024" w:rsidP="00FA5039">
      <w:pPr>
        <w:pStyle w:val="NormalWeb"/>
        <w:shd w:val="clear" w:color="auto" w:fill="D1E751"/>
        <w:spacing w:before="0" w:beforeAutospacing="0" w:after="156" w:afterAutospacing="0" w:line="207" w:lineRule="atLeast"/>
        <w:jc w:val="both"/>
        <w:textAlignment w:val="baseline"/>
        <w:rPr>
          <w:rFonts w:ascii="Arial" w:hAnsi="Arial" w:cs="Arial"/>
          <w:color w:val="333333"/>
          <w:sz w:val="11"/>
          <w:szCs w:val="11"/>
        </w:rPr>
      </w:pPr>
      <w:r w:rsidRPr="00E419F1">
        <w:rPr>
          <w:rFonts w:ascii="Arial" w:hAnsi="Arial" w:cs="Arial"/>
          <w:color w:val="333333"/>
          <w:sz w:val="11"/>
          <w:szCs w:val="11"/>
        </w:rPr>
        <w:t>2.- ¿Por qué el Diputado Enrique Thomas no cuenta con legitimidad activa para interponer la acción y sí tiene legitimidad el grupo Clarín en la causa principal?</w:t>
      </w:r>
    </w:p>
    <w:p w:rsidR="00FA5039" w:rsidRPr="00E419F1" w:rsidRDefault="00490024" w:rsidP="00FA5039">
      <w:pPr>
        <w:pStyle w:val="NormalWeb"/>
        <w:shd w:val="clear" w:color="auto" w:fill="D1E751"/>
        <w:spacing w:before="0" w:beforeAutospacing="0" w:after="156" w:afterAutospacing="0" w:line="207" w:lineRule="atLeast"/>
        <w:jc w:val="both"/>
        <w:textAlignment w:val="baseline"/>
        <w:rPr>
          <w:rFonts w:ascii="Arial" w:hAnsi="Arial" w:cs="Arial"/>
          <w:color w:val="333333"/>
          <w:sz w:val="11"/>
          <w:szCs w:val="11"/>
        </w:rPr>
      </w:pPr>
      <w:r w:rsidRPr="00E419F1">
        <w:rPr>
          <w:rFonts w:ascii="Arial" w:hAnsi="Arial" w:cs="Arial"/>
          <w:color w:val="333333"/>
          <w:sz w:val="11"/>
          <w:szCs w:val="11"/>
        </w:rPr>
        <w:t>3</w:t>
      </w:r>
      <w:r w:rsidR="00FA5039" w:rsidRPr="00E419F1">
        <w:rPr>
          <w:rFonts w:ascii="Arial" w:hAnsi="Arial" w:cs="Arial"/>
          <w:color w:val="333333"/>
          <w:sz w:val="11"/>
          <w:szCs w:val="11"/>
        </w:rPr>
        <w:t>.- ¿Cómo debería resolver la Justicia (en cualquiera de sus instancias) a la luz de sus propios antecedentes jurisprudenciales?</w:t>
      </w:r>
    </w:p>
    <w:p w:rsidR="00FA5039" w:rsidRPr="00E419F1" w:rsidRDefault="00490024" w:rsidP="00FA5039">
      <w:pPr>
        <w:pStyle w:val="NormalWeb"/>
        <w:shd w:val="clear" w:color="auto" w:fill="D1E751"/>
        <w:spacing w:before="0" w:beforeAutospacing="0" w:after="156" w:afterAutospacing="0" w:line="207" w:lineRule="atLeast"/>
        <w:jc w:val="both"/>
        <w:textAlignment w:val="baseline"/>
        <w:rPr>
          <w:rFonts w:ascii="Arial" w:hAnsi="Arial" w:cs="Arial"/>
          <w:color w:val="333333"/>
          <w:sz w:val="11"/>
          <w:szCs w:val="11"/>
        </w:rPr>
      </w:pPr>
      <w:r w:rsidRPr="00E419F1">
        <w:rPr>
          <w:rFonts w:ascii="Arial" w:hAnsi="Arial" w:cs="Arial"/>
          <w:color w:val="333333"/>
          <w:sz w:val="11"/>
          <w:szCs w:val="11"/>
        </w:rPr>
        <w:t>4</w:t>
      </w:r>
      <w:r w:rsidR="00FA5039" w:rsidRPr="00E419F1">
        <w:rPr>
          <w:rFonts w:ascii="Arial" w:hAnsi="Arial" w:cs="Arial"/>
          <w:color w:val="333333"/>
          <w:sz w:val="11"/>
          <w:szCs w:val="11"/>
        </w:rPr>
        <w:t xml:space="preserve">.- ¿Qué efectos tendrían las sentencias </w:t>
      </w:r>
      <w:r w:rsidRPr="00E419F1">
        <w:rPr>
          <w:rFonts w:ascii="Arial" w:hAnsi="Arial" w:cs="Arial"/>
          <w:color w:val="333333"/>
          <w:sz w:val="11"/>
          <w:szCs w:val="11"/>
        </w:rPr>
        <w:t>judiciales</w:t>
      </w:r>
      <w:r w:rsidR="00FA5039" w:rsidRPr="00E419F1">
        <w:rPr>
          <w:rFonts w:ascii="Arial" w:hAnsi="Arial" w:cs="Arial"/>
          <w:color w:val="333333"/>
          <w:sz w:val="11"/>
          <w:szCs w:val="11"/>
        </w:rPr>
        <w:t xml:space="preserve"> si lo que se pide es la declaración de </w:t>
      </w:r>
      <w:r w:rsidRPr="00E419F1">
        <w:rPr>
          <w:rFonts w:ascii="Arial" w:hAnsi="Arial" w:cs="Arial"/>
          <w:color w:val="333333"/>
          <w:sz w:val="11"/>
          <w:szCs w:val="11"/>
        </w:rPr>
        <w:t>inconstitucionalidad</w:t>
      </w:r>
      <w:r w:rsidR="00FA5039" w:rsidRPr="00E419F1">
        <w:rPr>
          <w:rFonts w:ascii="Arial" w:hAnsi="Arial" w:cs="Arial"/>
          <w:color w:val="333333"/>
          <w:sz w:val="11"/>
          <w:szCs w:val="11"/>
        </w:rPr>
        <w:t xml:space="preserve"> de reglamentaciones que vulneran la aplicación de la ley y una de las partes -el grupo de medios extranjero- alcanza al 45% de la población?</w:t>
      </w:r>
    </w:p>
    <w:p w:rsidR="00490024" w:rsidRPr="00E419F1" w:rsidRDefault="00E419F1" w:rsidP="00FA5039">
      <w:pPr>
        <w:pStyle w:val="NormalWeb"/>
        <w:shd w:val="clear" w:color="auto" w:fill="D1E751"/>
        <w:spacing w:before="0" w:beforeAutospacing="0" w:after="156" w:afterAutospacing="0" w:line="207" w:lineRule="atLeast"/>
        <w:jc w:val="both"/>
        <w:textAlignment w:val="baseline"/>
        <w:rPr>
          <w:rFonts w:ascii="Arial" w:hAnsi="Arial" w:cs="Arial"/>
          <w:color w:val="333333"/>
          <w:sz w:val="11"/>
          <w:szCs w:val="11"/>
        </w:rPr>
      </w:pPr>
      <w:r>
        <w:rPr>
          <w:rFonts w:ascii="Arial" w:hAnsi="Arial" w:cs="Arial"/>
          <w:color w:val="333333"/>
          <w:sz w:val="11"/>
          <w:szCs w:val="11"/>
        </w:rPr>
        <w:t>5</w:t>
      </w:r>
      <w:r w:rsidR="00490024" w:rsidRPr="00E419F1">
        <w:rPr>
          <w:rFonts w:ascii="Arial" w:hAnsi="Arial" w:cs="Arial"/>
          <w:color w:val="333333"/>
          <w:sz w:val="11"/>
          <w:szCs w:val="11"/>
        </w:rPr>
        <w:t>.- ¿Encuentra contradicciones entre las argumentaciones de la Corte en el fallo Thomas sobre los efectos de las sentencias y la propia sentencia de la Corte Suprema respecto de la Constitucionalidad de la Ley de Medios?</w:t>
      </w:r>
    </w:p>
    <w:sectPr w:rsidR="00490024" w:rsidRPr="00E419F1" w:rsidSect="003A5F9D">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7"/>
  <w:displayBackgroundShape/>
  <w:proofState w:spelling="clean" w:grammar="clean"/>
  <w:defaultTabStop w:val="708"/>
  <w:hyphenationZone w:val="425"/>
  <w:characterSpacingControl w:val="doNotCompress"/>
  <w:compat/>
  <w:rsids>
    <w:rsidRoot w:val="00FA5039"/>
    <w:rsid w:val="003A5F9D"/>
    <w:rsid w:val="00490024"/>
    <w:rsid w:val="005D47D3"/>
    <w:rsid w:val="00E419F1"/>
    <w:rsid w:val="00FA5039"/>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5F9D"/>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FA5039"/>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FA5039"/>
    <w:rPr>
      <w:b/>
      <w:bCs/>
    </w:rPr>
  </w:style>
  <w:style w:type="character" w:styleId="Hipervnculo">
    <w:name w:val="Hyperlink"/>
    <w:basedOn w:val="Fuentedeprrafopredeter"/>
    <w:uiPriority w:val="99"/>
    <w:semiHidden/>
    <w:unhideWhenUsed/>
    <w:rsid w:val="00FA5039"/>
    <w:rPr>
      <w:color w:val="0000FF"/>
      <w:u w:val="single"/>
    </w:rPr>
  </w:style>
  <w:style w:type="character" w:styleId="nfasis">
    <w:name w:val="Emphasis"/>
    <w:basedOn w:val="Fuentedeprrafopredeter"/>
    <w:uiPriority w:val="20"/>
    <w:qFormat/>
    <w:rsid w:val="00FA5039"/>
    <w:rPr>
      <w:i/>
      <w:iCs/>
    </w:rPr>
  </w:style>
  <w:style w:type="character" w:customStyle="1" w:styleId="apple-converted-space">
    <w:name w:val="apple-converted-space"/>
    <w:basedOn w:val="Fuentedeprrafopredeter"/>
    <w:rsid w:val="00FA5039"/>
  </w:style>
</w:styles>
</file>

<file path=word/webSettings.xml><?xml version="1.0" encoding="utf-8"?>
<w:webSettings xmlns:r="http://schemas.openxmlformats.org/officeDocument/2006/relationships" xmlns:w="http://schemas.openxmlformats.org/wordprocessingml/2006/main">
  <w:divs>
    <w:div w:id="1310138613">
      <w:bodyDiv w:val="1"/>
      <w:marLeft w:val="0"/>
      <w:marRight w:val="0"/>
      <w:marTop w:val="0"/>
      <w:marBottom w:val="0"/>
      <w:divBdr>
        <w:top w:val="none" w:sz="0" w:space="0" w:color="auto"/>
        <w:left w:val="none" w:sz="0" w:space="0" w:color="auto"/>
        <w:bottom w:val="none" w:sz="0" w:space="0" w:color="auto"/>
        <w:right w:val="none" w:sz="0" w:space="0" w:color="auto"/>
      </w:divBdr>
      <w:divsChild>
        <w:div w:id="136263572">
          <w:marLeft w:val="0"/>
          <w:marRight w:val="0"/>
          <w:marTop w:val="0"/>
          <w:marBottom w:val="0"/>
          <w:divBdr>
            <w:top w:val="none" w:sz="0" w:space="0" w:color="auto"/>
            <w:left w:val="none" w:sz="0" w:space="0" w:color="auto"/>
            <w:bottom w:val="none" w:sz="0" w:space="0" w:color="auto"/>
            <w:right w:val="none" w:sz="0" w:space="0" w:color="auto"/>
          </w:divBdr>
        </w:div>
        <w:div w:id="1148937419">
          <w:marLeft w:val="0"/>
          <w:marRight w:val="0"/>
          <w:marTop w:val="0"/>
          <w:marBottom w:val="0"/>
          <w:divBdr>
            <w:top w:val="none" w:sz="0" w:space="0" w:color="auto"/>
            <w:left w:val="none" w:sz="0" w:space="0" w:color="auto"/>
            <w:bottom w:val="none" w:sz="0" w:space="0" w:color="auto"/>
            <w:right w:val="none" w:sz="0" w:space="0" w:color="auto"/>
          </w:divBdr>
        </w:div>
        <w:div w:id="1643195599">
          <w:marLeft w:val="0"/>
          <w:marRight w:val="0"/>
          <w:marTop w:val="0"/>
          <w:marBottom w:val="0"/>
          <w:divBdr>
            <w:top w:val="none" w:sz="0" w:space="0" w:color="auto"/>
            <w:left w:val="none" w:sz="0" w:space="0" w:color="auto"/>
            <w:bottom w:val="none" w:sz="0" w:space="0" w:color="auto"/>
            <w:right w:val="none" w:sz="0" w:space="0" w:color="auto"/>
          </w:divBdr>
        </w:div>
        <w:div w:id="334693400">
          <w:marLeft w:val="0"/>
          <w:marRight w:val="0"/>
          <w:marTop w:val="0"/>
          <w:marBottom w:val="0"/>
          <w:divBdr>
            <w:top w:val="none" w:sz="0" w:space="0" w:color="auto"/>
            <w:left w:val="none" w:sz="0" w:space="0" w:color="auto"/>
            <w:bottom w:val="none" w:sz="0" w:space="0" w:color="auto"/>
            <w:right w:val="none" w:sz="0" w:space="0" w:color="auto"/>
          </w:divBdr>
        </w:div>
        <w:div w:id="367142678">
          <w:marLeft w:val="0"/>
          <w:marRight w:val="0"/>
          <w:marTop w:val="0"/>
          <w:marBottom w:val="0"/>
          <w:divBdr>
            <w:top w:val="none" w:sz="0" w:space="0" w:color="auto"/>
            <w:left w:val="none" w:sz="0" w:space="0" w:color="auto"/>
            <w:bottom w:val="none" w:sz="0" w:space="0" w:color="auto"/>
            <w:right w:val="none" w:sz="0" w:space="0" w:color="auto"/>
          </w:divBdr>
        </w:div>
        <w:div w:id="2040546878">
          <w:marLeft w:val="0"/>
          <w:marRight w:val="0"/>
          <w:marTop w:val="0"/>
          <w:marBottom w:val="0"/>
          <w:divBdr>
            <w:top w:val="none" w:sz="0" w:space="0" w:color="auto"/>
            <w:left w:val="none" w:sz="0" w:space="0" w:color="auto"/>
            <w:bottom w:val="none" w:sz="0" w:space="0" w:color="auto"/>
            <w:right w:val="none" w:sz="0" w:space="0" w:color="auto"/>
          </w:divBdr>
        </w:div>
      </w:divsChild>
    </w:div>
    <w:div w:id="2102220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ezequielsingman.files.wordpress.com/2016/03/graciana-pec3b1afort-colombi-lc3admites-y-silencios-cien-dc3adas-de-retrocesos-para-la-libertad-de-expresic3b3n-pp-65-79.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zequielsingman.files.wordpress.com/2014/08/fallo-thomas-enrique-c-ena-s-amparo.pdf" TargetMode="External"/><Relationship Id="rId5" Type="http://schemas.openxmlformats.org/officeDocument/2006/relationships/hyperlink" Target="https://ezequielsingman.files.wordpress.com/2016/03/el-capital-el-hombre-y-la-propiedad-en-la-vieja-y-en-la-nueva-constituciocc81n-raucc81l-scalabrini-ortiz-1948-ed-reconquista.pdf" TargetMode="External"/><Relationship Id="rId4" Type="http://schemas.openxmlformats.org/officeDocument/2006/relationships/hyperlink" Target="https://ezequielsingman.files.wordpress.com/2016/03/prc3b3logo-al-libro-macri-lo-hizo-2016-e-r-zaffaroni.pdf" TargetMode="Externa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910</Words>
  <Characters>5005</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ezeprin</dc:creator>
  <cp:lastModifiedBy>ezeprin</cp:lastModifiedBy>
  <cp:revision>3</cp:revision>
  <dcterms:created xsi:type="dcterms:W3CDTF">2016-07-14T15:10:00Z</dcterms:created>
  <dcterms:modified xsi:type="dcterms:W3CDTF">2016-07-14T15:28:00Z</dcterms:modified>
</cp:coreProperties>
</file>